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6AF0C" w14:textId="77777777" w:rsidR="007F77E0" w:rsidRPr="000706BC" w:rsidRDefault="007F77E0" w:rsidP="007F77E0">
      <w:pPr>
        <w:pStyle w:val="Heading2"/>
        <w:spacing w:before="0"/>
        <w:rPr>
          <w:i/>
          <w:sz w:val="22"/>
          <w:szCs w:val="22"/>
        </w:rPr>
      </w:pPr>
      <w:r w:rsidRPr="000706BC">
        <w:rPr>
          <w:i/>
          <w:sz w:val="22"/>
          <w:szCs w:val="22"/>
        </w:rPr>
        <w:t xml:space="preserve">Paper for </w:t>
      </w:r>
      <w:r w:rsidR="000220E5" w:rsidRPr="000706BC">
        <w:rPr>
          <w:i/>
          <w:sz w:val="22"/>
          <w:szCs w:val="22"/>
        </w:rPr>
        <w:t>information</w:t>
      </w:r>
    </w:p>
    <w:p w14:paraId="70161767" w14:textId="77777777" w:rsidR="007F77E0" w:rsidRDefault="007F77E0" w:rsidP="007F77E0">
      <w:pPr>
        <w:rPr>
          <w:rFonts w:cs="Arial"/>
        </w:rPr>
      </w:pPr>
    </w:p>
    <w:p w14:paraId="1A8CC587" w14:textId="77777777" w:rsidR="00BE1C7B" w:rsidRPr="00BE1C7B" w:rsidRDefault="00BE1C7B" w:rsidP="007F77E0">
      <w:pPr>
        <w:rPr>
          <w:rFonts w:cs="Arial"/>
          <w:b/>
          <w:i/>
        </w:rPr>
      </w:pPr>
      <w:r w:rsidRPr="00BE1C7B">
        <w:rPr>
          <w:rFonts w:cs="Arial"/>
          <w:b/>
          <w:i/>
        </w:rPr>
        <w:t xml:space="preserve">Summary </w:t>
      </w:r>
    </w:p>
    <w:tbl>
      <w:tblPr>
        <w:tblStyle w:val="TableGrid"/>
        <w:tblW w:w="0" w:type="auto"/>
        <w:tblLook w:val="04A0" w:firstRow="1" w:lastRow="0" w:firstColumn="1" w:lastColumn="0" w:noHBand="0" w:noVBand="1"/>
      </w:tblPr>
      <w:tblGrid>
        <w:gridCol w:w="2802"/>
        <w:gridCol w:w="6440"/>
      </w:tblGrid>
      <w:tr w:rsidR="006C1E9C" w:rsidRPr="00BE1C7B" w14:paraId="3EBECE9E" w14:textId="77777777" w:rsidTr="00011E35">
        <w:tc>
          <w:tcPr>
            <w:tcW w:w="2802" w:type="dxa"/>
          </w:tcPr>
          <w:p w14:paraId="2582904E" w14:textId="77777777" w:rsidR="006C1E9C" w:rsidRPr="006C1E9C" w:rsidRDefault="00D118F9" w:rsidP="00011E35">
            <w:pPr>
              <w:rPr>
                <w:rFonts w:cs="Arial"/>
                <w:b/>
                <w:sz w:val="24"/>
                <w:szCs w:val="24"/>
              </w:rPr>
            </w:pPr>
            <w:r>
              <w:rPr>
                <w:rFonts w:cs="Arial"/>
                <w:b/>
                <w:sz w:val="24"/>
                <w:szCs w:val="24"/>
              </w:rPr>
              <w:t>Submitted By:</w:t>
            </w:r>
          </w:p>
          <w:p w14:paraId="1CE6C606" w14:textId="77777777" w:rsidR="006C1E9C" w:rsidRPr="006C1E9C" w:rsidRDefault="006C1E9C" w:rsidP="00011E35">
            <w:pPr>
              <w:rPr>
                <w:rFonts w:cs="Arial"/>
                <w:b/>
                <w:sz w:val="24"/>
                <w:szCs w:val="24"/>
              </w:rPr>
            </w:pPr>
          </w:p>
        </w:tc>
        <w:tc>
          <w:tcPr>
            <w:tcW w:w="6440" w:type="dxa"/>
          </w:tcPr>
          <w:p w14:paraId="5C4784CF" w14:textId="3194B173" w:rsidR="006C1E9C" w:rsidRPr="006C1E9C" w:rsidRDefault="00D118F9" w:rsidP="00011E35">
            <w:pPr>
              <w:rPr>
                <w:rFonts w:cs="Arial"/>
                <w:b/>
                <w:sz w:val="24"/>
                <w:szCs w:val="24"/>
              </w:rPr>
            </w:pPr>
            <w:r>
              <w:rPr>
                <w:rFonts w:cs="Arial"/>
                <w:b/>
                <w:sz w:val="24"/>
                <w:szCs w:val="24"/>
              </w:rPr>
              <w:t>Director of</w:t>
            </w:r>
            <w:r w:rsidR="006C1E9C" w:rsidRPr="006C1E9C">
              <w:rPr>
                <w:rFonts w:cs="Arial"/>
                <w:b/>
                <w:sz w:val="24"/>
                <w:szCs w:val="24"/>
              </w:rPr>
              <w:t xml:space="preserve"> Rural Development</w:t>
            </w:r>
            <w:r w:rsidR="00B1286E">
              <w:rPr>
                <w:rFonts w:cs="Arial"/>
                <w:b/>
                <w:sz w:val="24"/>
                <w:szCs w:val="24"/>
              </w:rPr>
              <w:t xml:space="preserve"> and</w:t>
            </w:r>
            <w:r>
              <w:rPr>
                <w:rFonts w:cs="Arial"/>
                <w:b/>
                <w:sz w:val="24"/>
                <w:szCs w:val="24"/>
              </w:rPr>
              <w:t xml:space="preserve"> Planning</w:t>
            </w:r>
          </w:p>
        </w:tc>
      </w:tr>
      <w:tr w:rsidR="006C1E9C" w:rsidRPr="00BE1C7B" w14:paraId="7035FD17" w14:textId="77777777" w:rsidTr="006C1E9C">
        <w:trPr>
          <w:trHeight w:val="139"/>
        </w:trPr>
        <w:tc>
          <w:tcPr>
            <w:tcW w:w="2802" w:type="dxa"/>
          </w:tcPr>
          <w:p w14:paraId="39095FF0" w14:textId="77777777" w:rsidR="006C1E9C" w:rsidRDefault="00D118F9" w:rsidP="00011E35">
            <w:pPr>
              <w:rPr>
                <w:rFonts w:cs="Arial"/>
                <w:b/>
                <w:sz w:val="24"/>
                <w:szCs w:val="24"/>
              </w:rPr>
            </w:pPr>
            <w:r>
              <w:rPr>
                <w:rFonts w:cs="Arial"/>
                <w:b/>
                <w:sz w:val="24"/>
                <w:szCs w:val="24"/>
              </w:rPr>
              <w:t>Subject:</w:t>
            </w:r>
          </w:p>
          <w:p w14:paraId="37B23A2D" w14:textId="77777777" w:rsidR="006C1E9C" w:rsidRPr="006C1E9C" w:rsidRDefault="006C1E9C" w:rsidP="00011E35">
            <w:pPr>
              <w:rPr>
                <w:rFonts w:cs="Arial"/>
                <w:b/>
                <w:sz w:val="24"/>
                <w:szCs w:val="24"/>
              </w:rPr>
            </w:pPr>
          </w:p>
        </w:tc>
        <w:tc>
          <w:tcPr>
            <w:tcW w:w="6440" w:type="dxa"/>
          </w:tcPr>
          <w:p w14:paraId="4B6EAED5" w14:textId="30684851" w:rsidR="006C1E9C" w:rsidRPr="00AD5B3C" w:rsidRDefault="00AD5B3C" w:rsidP="0065103F">
            <w:pPr>
              <w:rPr>
                <w:b/>
                <w:color w:val="FF0000"/>
                <w:sz w:val="24"/>
                <w:szCs w:val="24"/>
              </w:rPr>
            </w:pPr>
            <w:r w:rsidRPr="00AD5B3C">
              <w:rPr>
                <w:b/>
                <w:sz w:val="24"/>
              </w:rPr>
              <w:t>Local Development Plan</w:t>
            </w:r>
            <w:r w:rsidR="00383E74">
              <w:rPr>
                <w:b/>
                <w:sz w:val="24"/>
              </w:rPr>
              <w:t>:</w:t>
            </w:r>
            <w:r w:rsidRPr="00AD5B3C">
              <w:rPr>
                <w:b/>
                <w:sz w:val="24"/>
              </w:rPr>
              <w:t xml:space="preserve"> Action Programme</w:t>
            </w:r>
            <w:r w:rsidR="00383E74">
              <w:rPr>
                <w:b/>
                <w:sz w:val="24"/>
              </w:rPr>
              <w:t xml:space="preserve"> </w:t>
            </w:r>
            <w:r w:rsidR="0065103F">
              <w:rPr>
                <w:b/>
                <w:sz w:val="24"/>
              </w:rPr>
              <w:t>–</w:t>
            </w:r>
            <w:r w:rsidRPr="00AD5B3C">
              <w:rPr>
                <w:b/>
                <w:sz w:val="24"/>
              </w:rPr>
              <w:t xml:space="preserve"> </w:t>
            </w:r>
            <w:r w:rsidR="0065103F">
              <w:rPr>
                <w:b/>
                <w:sz w:val="24"/>
              </w:rPr>
              <w:t xml:space="preserve">6 </w:t>
            </w:r>
            <w:r w:rsidR="00C8514B">
              <w:rPr>
                <w:b/>
                <w:sz w:val="24"/>
              </w:rPr>
              <w:t>month</w:t>
            </w:r>
            <w:r w:rsidR="00B1286E">
              <w:rPr>
                <w:b/>
                <w:sz w:val="24"/>
              </w:rPr>
              <w:t>ly</w:t>
            </w:r>
            <w:r w:rsidR="00273625">
              <w:rPr>
                <w:b/>
                <w:sz w:val="24"/>
              </w:rPr>
              <w:t xml:space="preserve"> review</w:t>
            </w:r>
          </w:p>
        </w:tc>
      </w:tr>
      <w:tr w:rsidR="006C1E9C" w:rsidRPr="00BE1C7B" w14:paraId="67D2370E" w14:textId="77777777" w:rsidTr="006C1E9C">
        <w:trPr>
          <w:trHeight w:val="139"/>
        </w:trPr>
        <w:tc>
          <w:tcPr>
            <w:tcW w:w="2802" w:type="dxa"/>
          </w:tcPr>
          <w:p w14:paraId="623B41C8" w14:textId="77777777" w:rsidR="006C1E9C" w:rsidRPr="006C1E9C" w:rsidRDefault="00D118F9" w:rsidP="00011E35">
            <w:pPr>
              <w:rPr>
                <w:rFonts w:cs="Arial"/>
                <w:b/>
                <w:sz w:val="24"/>
                <w:szCs w:val="24"/>
              </w:rPr>
            </w:pPr>
            <w:r>
              <w:rPr>
                <w:rFonts w:cs="Arial"/>
                <w:b/>
                <w:sz w:val="24"/>
                <w:szCs w:val="24"/>
              </w:rPr>
              <w:t>Lead Officer:</w:t>
            </w:r>
          </w:p>
          <w:p w14:paraId="16577B30" w14:textId="77777777" w:rsidR="006C1E9C" w:rsidRPr="006C1E9C" w:rsidRDefault="006C1E9C" w:rsidP="00011E35">
            <w:pPr>
              <w:rPr>
                <w:rFonts w:cs="Arial"/>
                <w:b/>
                <w:sz w:val="24"/>
                <w:szCs w:val="24"/>
              </w:rPr>
            </w:pPr>
          </w:p>
        </w:tc>
        <w:tc>
          <w:tcPr>
            <w:tcW w:w="6440" w:type="dxa"/>
          </w:tcPr>
          <w:p w14:paraId="351D98A2" w14:textId="295AEB13" w:rsidR="00AD5B3C" w:rsidRPr="00AD5B3C" w:rsidRDefault="00AD5B3C" w:rsidP="00AD5B3C">
            <w:pPr>
              <w:pStyle w:val="Heading3"/>
              <w:spacing w:before="80" w:after="80"/>
              <w:outlineLvl w:val="2"/>
              <w:rPr>
                <w:rFonts w:ascii="Arial" w:hAnsi="Arial" w:cs="Arial"/>
                <w:b w:val="0"/>
                <w:bCs w:val="0"/>
                <w:color w:val="auto"/>
              </w:rPr>
            </w:pPr>
            <w:r w:rsidRPr="00AD5B3C">
              <w:rPr>
                <w:rFonts w:ascii="Arial" w:hAnsi="Arial" w:cs="Arial"/>
                <w:b w:val="0"/>
                <w:color w:val="auto"/>
              </w:rPr>
              <w:t>Name:</w:t>
            </w:r>
            <w:r w:rsidRPr="00AD5B3C">
              <w:rPr>
                <w:rFonts w:ascii="Arial" w:hAnsi="Arial" w:cs="Arial"/>
                <w:b w:val="0"/>
                <w:color w:val="auto"/>
              </w:rPr>
              <w:tab/>
            </w:r>
            <w:r w:rsidRPr="00AD5B3C">
              <w:rPr>
                <w:rFonts w:ascii="Arial" w:hAnsi="Arial" w:cs="Arial"/>
                <w:b w:val="0"/>
                <w:color w:val="auto"/>
              </w:rPr>
              <w:tab/>
            </w:r>
            <w:r w:rsidR="00552AEE">
              <w:rPr>
                <w:rFonts w:ascii="Arial" w:hAnsi="Arial" w:cs="Arial"/>
                <w:b w:val="0"/>
                <w:color w:val="auto"/>
              </w:rPr>
              <w:t>Amanda Muller</w:t>
            </w:r>
            <w:r w:rsidRPr="00AD5B3C">
              <w:rPr>
                <w:rFonts w:ascii="Arial" w:hAnsi="Arial" w:cs="Arial"/>
                <w:color w:val="auto"/>
              </w:rPr>
              <w:t xml:space="preserve">                     </w:t>
            </w:r>
          </w:p>
          <w:p w14:paraId="4B756188" w14:textId="74E833FE" w:rsidR="00AD5B3C" w:rsidRPr="00AD5B3C" w:rsidRDefault="00AD5B3C" w:rsidP="00AD5B3C">
            <w:pPr>
              <w:spacing w:before="40" w:after="40"/>
              <w:rPr>
                <w:rFonts w:cs="Arial"/>
              </w:rPr>
            </w:pPr>
            <w:r w:rsidRPr="00AD5B3C">
              <w:rPr>
                <w:rFonts w:cs="Arial"/>
              </w:rPr>
              <w:t xml:space="preserve">Tel: </w:t>
            </w:r>
            <w:r w:rsidRPr="00AD5B3C">
              <w:rPr>
                <w:rFonts w:cs="Arial"/>
              </w:rPr>
              <w:tab/>
            </w:r>
            <w:r w:rsidRPr="00AD5B3C">
              <w:rPr>
                <w:rFonts w:cs="Arial"/>
              </w:rPr>
              <w:tab/>
            </w:r>
            <w:r w:rsidR="00552AEE">
              <w:rPr>
                <w:rFonts w:cs="Arial"/>
              </w:rPr>
              <w:t>01389727721</w:t>
            </w:r>
          </w:p>
          <w:p w14:paraId="2CF5ABF2" w14:textId="62AA26EE" w:rsidR="006C1E9C" w:rsidRPr="006C1E9C" w:rsidRDefault="00AD5B3C" w:rsidP="00552AEE">
            <w:pPr>
              <w:spacing w:before="40" w:after="40"/>
              <w:rPr>
                <w:rFonts w:cs="Arial"/>
                <w:sz w:val="24"/>
                <w:szCs w:val="24"/>
              </w:rPr>
            </w:pPr>
            <w:r w:rsidRPr="00AD5B3C">
              <w:rPr>
                <w:rFonts w:cs="Arial"/>
              </w:rPr>
              <w:t xml:space="preserve">E-mail: </w:t>
            </w:r>
            <w:r w:rsidRPr="00AD5B3C">
              <w:rPr>
                <w:rFonts w:cs="Arial"/>
              </w:rPr>
              <w:tab/>
            </w:r>
            <w:hyperlink r:id="rId8" w:history="1">
              <w:r w:rsidR="0057470E" w:rsidRPr="00521B0F">
                <w:rPr>
                  <w:rStyle w:val="Hyperlink"/>
                  <w:rFonts w:cs="Arial"/>
                </w:rPr>
                <w:t>Amanda.muller@lochlomond-trossachs.org</w:t>
              </w:r>
            </w:hyperlink>
            <w:r w:rsidR="0057470E">
              <w:rPr>
                <w:rFonts w:cs="Arial"/>
              </w:rPr>
              <w:t xml:space="preserve"> </w:t>
            </w:r>
          </w:p>
        </w:tc>
      </w:tr>
    </w:tbl>
    <w:p w14:paraId="0697139E" w14:textId="77777777" w:rsidR="00BE1C7B" w:rsidRDefault="00BE1C7B" w:rsidP="007F77E0">
      <w:pPr>
        <w:rPr>
          <w:rFonts w:cs="Arial"/>
        </w:rPr>
      </w:pPr>
    </w:p>
    <w:p w14:paraId="6CD84DB7" w14:textId="77777777" w:rsidR="007F77E0" w:rsidRPr="00A573A7" w:rsidRDefault="007F77E0" w:rsidP="000706BC">
      <w:pPr>
        <w:pStyle w:val="ListParagraph"/>
        <w:numPr>
          <w:ilvl w:val="0"/>
          <w:numId w:val="1"/>
        </w:numPr>
        <w:ind w:left="426"/>
        <w:rPr>
          <w:b/>
        </w:rPr>
      </w:pPr>
      <w:r w:rsidRPr="00A573A7">
        <w:rPr>
          <w:b/>
        </w:rPr>
        <w:t xml:space="preserve">Introduction </w:t>
      </w:r>
    </w:p>
    <w:p w14:paraId="412A63F6" w14:textId="77777777" w:rsidR="007F77E0" w:rsidRPr="00F205BC" w:rsidRDefault="007F77E0" w:rsidP="007F77E0">
      <w:pPr>
        <w:pStyle w:val="ListParagraph"/>
      </w:pPr>
    </w:p>
    <w:p w14:paraId="2D6E12CB" w14:textId="497D8A24" w:rsidR="007F77E0" w:rsidRPr="00F205BC" w:rsidRDefault="00AD5B3C" w:rsidP="003D09BF">
      <w:pPr>
        <w:pStyle w:val="ListParagraph"/>
        <w:numPr>
          <w:ilvl w:val="1"/>
          <w:numId w:val="2"/>
        </w:numPr>
        <w:spacing w:after="240"/>
        <w:ind w:left="851" w:hanging="425"/>
      </w:pPr>
      <w:r>
        <w:t>This paper provides Members with an updated version of the Local Development Plan Action Programme (</w:t>
      </w:r>
      <w:r w:rsidR="00F64315">
        <w:t>last updated</w:t>
      </w:r>
      <w:r>
        <w:t xml:space="preserve"> </w:t>
      </w:r>
      <w:r w:rsidR="00552AEE">
        <w:t>March</w:t>
      </w:r>
      <w:r w:rsidR="00C8514B">
        <w:t xml:space="preserve"> 2019</w:t>
      </w:r>
      <w:r>
        <w:t xml:space="preserve">) which is included as </w:t>
      </w:r>
      <w:r w:rsidRPr="002940C9">
        <w:t>Appendix One to this report</w:t>
      </w:r>
      <w:r w:rsidR="00383E74">
        <w:t>.</w:t>
      </w:r>
    </w:p>
    <w:p w14:paraId="72D3BB5A" w14:textId="77777777" w:rsidR="007F77E0" w:rsidRPr="00A573A7" w:rsidRDefault="007F77E0" w:rsidP="00BE1C7B">
      <w:pPr>
        <w:pStyle w:val="ListParagraph"/>
        <w:numPr>
          <w:ilvl w:val="0"/>
          <w:numId w:val="1"/>
        </w:numPr>
        <w:ind w:left="426"/>
        <w:rPr>
          <w:b/>
        </w:rPr>
      </w:pPr>
      <w:r w:rsidRPr="00A573A7">
        <w:rPr>
          <w:b/>
        </w:rPr>
        <w:t>Recommendation</w:t>
      </w:r>
    </w:p>
    <w:p w14:paraId="3FC76215" w14:textId="77777777" w:rsidR="007F77E0" w:rsidRDefault="007F77E0" w:rsidP="007F77E0">
      <w:pPr>
        <w:pStyle w:val="ListParagraph"/>
        <w:rPr>
          <w:u w:val="single"/>
        </w:rPr>
      </w:pPr>
    </w:p>
    <w:p w14:paraId="5F0A992B" w14:textId="77777777" w:rsidR="00AD5B3C" w:rsidRDefault="007F77E0" w:rsidP="003D09BF">
      <w:pPr>
        <w:pStyle w:val="ListParagraph"/>
        <w:numPr>
          <w:ilvl w:val="1"/>
          <w:numId w:val="1"/>
        </w:numPr>
        <w:ind w:left="851" w:hanging="425"/>
      </w:pPr>
      <w:r>
        <w:t>Members are to:</w:t>
      </w:r>
    </w:p>
    <w:p w14:paraId="34A2E2C9" w14:textId="77777777" w:rsidR="00B77AB3" w:rsidRDefault="00B77AB3" w:rsidP="00B77AB3">
      <w:pPr>
        <w:pStyle w:val="ListParagraph"/>
      </w:pPr>
    </w:p>
    <w:p w14:paraId="67E2FC87" w14:textId="6541934A" w:rsidR="00AD5B3C" w:rsidRDefault="00383E74" w:rsidP="003D09BF">
      <w:pPr>
        <w:pStyle w:val="ListParagraph"/>
        <w:numPr>
          <w:ilvl w:val="2"/>
          <w:numId w:val="1"/>
        </w:numPr>
        <w:ind w:left="1134" w:hanging="283"/>
      </w:pPr>
      <w:r>
        <w:rPr>
          <w:b/>
        </w:rPr>
        <w:t xml:space="preserve">Consider and </w:t>
      </w:r>
      <w:r w:rsidR="00AD5B3C" w:rsidRPr="00AD5B3C">
        <w:rPr>
          <w:b/>
        </w:rPr>
        <w:t xml:space="preserve">Note </w:t>
      </w:r>
      <w:r w:rsidR="00AD5B3C" w:rsidRPr="00AD5B3C">
        <w:t xml:space="preserve">the publication of the </w:t>
      </w:r>
      <w:r w:rsidR="00552AEE">
        <w:t>5</w:t>
      </w:r>
      <w:r w:rsidR="00273625" w:rsidRPr="00273625">
        <w:rPr>
          <w:vertAlign w:val="superscript"/>
        </w:rPr>
        <w:t>th</w:t>
      </w:r>
      <w:r w:rsidR="00273625">
        <w:t xml:space="preserve"> review</w:t>
      </w:r>
      <w:r w:rsidR="00552AEE">
        <w:t xml:space="preserve"> </w:t>
      </w:r>
      <w:r w:rsidR="00AD5B3C" w:rsidRPr="00AD5B3C">
        <w:t>of the Local Development Plan Action Programme (Appendix One).</w:t>
      </w:r>
    </w:p>
    <w:p w14:paraId="09FEBA23" w14:textId="77777777" w:rsidR="007F77E0" w:rsidRPr="002F18A5" w:rsidRDefault="007F77E0" w:rsidP="000706BC">
      <w:pPr>
        <w:spacing w:after="0"/>
        <w:rPr>
          <w:u w:val="single"/>
        </w:rPr>
      </w:pPr>
    </w:p>
    <w:p w14:paraId="0C378432" w14:textId="77777777" w:rsidR="007F77E0" w:rsidRPr="00A573A7" w:rsidRDefault="006C1E9C" w:rsidP="00BE1C7B">
      <w:pPr>
        <w:pStyle w:val="ListParagraph"/>
        <w:numPr>
          <w:ilvl w:val="0"/>
          <w:numId w:val="1"/>
        </w:numPr>
        <w:ind w:left="426"/>
        <w:rPr>
          <w:b/>
        </w:rPr>
      </w:pPr>
      <w:r>
        <w:rPr>
          <w:b/>
        </w:rPr>
        <w:t>Background</w:t>
      </w:r>
    </w:p>
    <w:p w14:paraId="48D71D79" w14:textId="77777777" w:rsidR="007F77E0" w:rsidRPr="00F205BC" w:rsidRDefault="007F77E0" w:rsidP="007F77E0">
      <w:pPr>
        <w:pStyle w:val="ListParagraph"/>
      </w:pPr>
    </w:p>
    <w:p w14:paraId="32EC188F" w14:textId="01D22BA2" w:rsidR="00AD5B3C" w:rsidRPr="000706BC" w:rsidRDefault="00AD5B3C" w:rsidP="003D09BF">
      <w:pPr>
        <w:pStyle w:val="ListParagraph"/>
        <w:numPr>
          <w:ilvl w:val="1"/>
          <w:numId w:val="1"/>
        </w:numPr>
        <w:ind w:left="851" w:hanging="425"/>
        <w:rPr>
          <w:bCs/>
          <w:iCs/>
        </w:rPr>
      </w:pPr>
      <w:r w:rsidRPr="00AD5B3C">
        <w:t>Me</w:t>
      </w:r>
      <w:r w:rsidRPr="00AD5B3C">
        <w:rPr>
          <w:bCs/>
          <w:iCs/>
        </w:rPr>
        <w:t xml:space="preserve">mbers </w:t>
      </w:r>
      <w:r w:rsidR="00F64315">
        <w:rPr>
          <w:bCs/>
          <w:iCs/>
        </w:rPr>
        <w:t>may</w:t>
      </w:r>
      <w:r w:rsidRPr="00AD5B3C">
        <w:rPr>
          <w:bCs/>
          <w:iCs/>
        </w:rPr>
        <w:t xml:space="preserve"> re</w:t>
      </w:r>
      <w:r w:rsidR="00295E3C">
        <w:rPr>
          <w:bCs/>
          <w:iCs/>
        </w:rPr>
        <w:t>call</w:t>
      </w:r>
      <w:r w:rsidRPr="00AD5B3C">
        <w:rPr>
          <w:bCs/>
          <w:iCs/>
        </w:rPr>
        <w:t xml:space="preserve"> that </w:t>
      </w:r>
      <w:r w:rsidR="00295E3C">
        <w:rPr>
          <w:bCs/>
          <w:iCs/>
        </w:rPr>
        <w:t xml:space="preserve">an updated </w:t>
      </w:r>
      <w:r w:rsidRPr="00AD5B3C">
        <w:rPr>
          <w:bCs/>
          <w:iCs/>
        </w:rPr>
        <w:t xml:space="preserve">Action Programme </w:t>
      </w:r>
      <w:r w:rsidR="00295E3C">
        <w:rPr>
          <w:bCs/>
          <w:iCs/>
        </w:rPr>
        <w:t>i</w:t>
      </w:r>
      <w:r w:rsidRPr="00AD5B3C">
        <w:rPr>
          <w:bCs/>
          <w:iCs/>
        </w:rPr>
        <w:t xml:space="preserve">s presented to the Planning and Access Committee </w:t>
      </w:r>
      <w:r w:rsidR="00F64315">
        <w:rPr>
          <w:bCs/>
          <w:iCs/>
        </w:rPr>
        <w:t xml:space="preserve">every </w:t>
      </w:r>
      <w:r w:rsidR="00D93B1B">
        <w:rPr>
          <w:bCs/>
          <w:iCs/>
        </w:rPr>
        <w:t>six</w:t>
      </w:r>
      <w:r w:rsidR="00F64315">
        <w:rPr>
          <w:bCs/>
          <w:iCs/>
        </w:rPr>
        <w:t xml:space="preserve"> months</w:t>
      </w:r>
      <w:r w:rsidR="00295E3C">
        <w:rPr>
          <w:bCs/>
          <w:iCs/>
        </w:rPr>
        <w:t>.</w:t>
      </w:r>
      <w:r w:rsidR="00F64315">
        <w:rPr>
          <w:bCs/>
          <w:iCs/>
        </w:rPr>
        <w:t xml:space="preserve"> </w:t>
      </w:r>
      <w:r w:rsidRPr="00AD5B3C">
        <w:rPr>
          <w:bCs/>
          <w:iCs/>
        </w:rPr>
        <w:t xml:space="preserve"> </w:t>
      </w:r>
      <w:r w:rsidR="00295E3C">
        <w:rPr>
          <w:bCs/>
          <w:iCs/>
        </w:rPr>
        <w:t xml:space="preserve">The first version </w:t>
      </w:r>
      <w:r w:rsidRPr="00AD5B3C">
        <w:rPr>
          <w:bCs/>
          <w:iCs/>
        </w:rPr>
        <w:t>was adopted and published on the 22</w:t>
      </w:r>
      <w:r w:rsidRPr="00AD5B3C">
        <w:rPr>
          <w:bCs/>
          <w:iCs/>
          <w:vertAlign w:val="superscript"/>
        </w:rPr>
        <w:t>nd</w:t>
      </w:r>
      <w:r w:rsidRPr="00AD5B3C">
        <w:rPr>
          <w:bCs/>
          <w:iCs/>
        </w:rPr>
        <w:t xml:space="preserve"> March 2017 to accompany the Local Development Plan (the Plan)</w:t>
      </w:r>
      <w:r w:rsidR="002C4D97">
        <w:rPr>
          <w:bCs/>
          <w:iCs/>
        </w:rPr>
        <w:t xml:space="preserve">. </w:t>
      </w:r>
      <w:r w:rsidRPr="00AD5B3C">
        <w:rPr>
          <w:bCs/>
          <w:iCs/>
        </w:rPr>
        <w:t xml:space="preserve"> </w:t>
      </w:r>
      <w:r w:rsidR="002C4D97">
        <w:rPr>
          <w:bCs/>
          <w:iCs/>
        </w:rPr>
        <w:t>It is</w:t>
      </w:r>
      <w:r w:rsidRPr="00AD5B3C">
        <w:rPr>
          <w:bCs/>
          <w:iCs/>
        </w:rPr>
        <w:t xml:space="preserve"> a requirement to keep the </w:t>
      </w:r>
      <w:r w:rsidR="002C4D97">
        <w:rPr>
          <w:bCs/>
          <w:iCs/>
        </w:rPr>
        <w:t>A</w:t>
      </w:r>
      <w:r w:rsidRPr="00AD5B3C">
        <w:rPr>
          <w:bCs/>
          <w:iCs/>
        </w:rPr>
        <w:t xml:space="preserve">ction </w:t>
      </w:r>
      <w:r w:rsidR="002C4D97">
        <w:rPr>
          <w:bCs/>
          <w:iCs/>
        </w:rPr>
        <w:t>P</w:t>
      </w:r>
      <w:r w:rsidRPr="00AD5B3C">
        <w:rPr>
          <w:bCs/>
          <w:iCs/>
        </w:rPr>
        <w:t>rogramme under review and update and re-publish whenever required by Scottish Minister</w:t>
      </w:r>
      <w:r w:rsidR="00D93B1B">
        <w:rPr>
          <w:bCs/>
          <w:iCs/>
        </w:rPr>
        <w:t>s,</w:t>
      </w:r>
      <w:r w:rsidRPr="00AD5B3C">
        <w:rPr>
          <w:bCs/>
          <w:iCs/>
        </w:rPr>
        <w:t xml:space="preserve"> whenever it is appropriate to do so or as a minimum every two years. </w:t>
      </w:r>
      <w:r w:rsidR="00D93B1B">
        <w:rPr>
          <w:bCs/>
          <w:iCs/>
        </w:rPr>
        <w:t>In order to better track progress and help facilitate development delivery</w:t>
      </w:r>
      <w:r w:rsidR="002C4D97">
        <w:rPr>
          <w:bCs/>
          <w:iCs/>
        </w:rPr>
        <w:t xml:space="preserve"> within the National Park</w:t>
      </w:r>
      <w:r w:rsidR="00D93B1B">
        <w:rPr>
          <w:bCs/>
          <w:iCs/>
        </w:rPr>
        <w:t xml:space="preserve">, we update our </w:t>
      </w:r>
      <w:r w:rsidR="002C4D97">
        <w:rPr>
          <w:bCs/>
          <w:iCs/>
        </w:rPr>
        <w:t>Action P</w:t>
      </w:r>
      <w:r w:rsidR="00D93B1B">
        <w:rPr>
          <w:bCs/>
          <w:iCs/>
        </w:rPr>
        <w:t>rogramme more regularly</w:t>
      </w:r>
      <w:r w:rsidR="002C4D97">
        <w:rPr>
          <w:bCs/>
          <w:iCs/>
        </w:rPr>
        <w:t xml:space="preserve"> -</w:t>
      </w:r>
      <w:r w:rsidR="009F4456">
        <w:rPr>
          <w:bCs/>
          <w:iCs/>
        </w:rPr>
        <w:t xml:space="preserve"> every six months</w:t>
      </w:r>
      <w:r w:rsidR="00273625">
        <w:rPr>
          <w:bCs/>
          <w:iCs/>
        </w:rPr>
        <w:t>.</w:t>
      </w:r>
    </w:p>
    <w:p w14:paraId="3C23525E" w14:textId="77777777" w:rsidR="00EF0F55" w:rsidRDefault="00EF0F55" w:rsidP="00EF0F55">
      <w:pPr>
        <w:pStyle w:val="ListParagraph"/>
      </w:pPr>
    </w:p>
    <w:p w14:paraId="321BC108" w14:textId="77777777" w:rsidR="006C1E9C" w:rsidRPr="006C1E9C" w:rsidRDefault="00AD5B3C" w:rsidP="000706BC">
      <w:pPr>
        <w:pStyle w:val="ListParagraph"/>
        <w:numPr>
          <w:ilvl w:val="0"/>
          <w:numId w:val="1"/>
        </w:numPr>
        <w:ind w:left="426"/>
        <w:rPr>
          <w:b/>
        </w:rPr>
      </w:pPr>
      <w:r>
        <w:rPr>
          <w:b/>
        </w:rPr>
        <w:t>Local Development Plan Action Programme</w:t>
      </w:r>
    </w:p>
    <w:p w14:paraId="6DC9246C" w14:textId="77777777" w:rsidR="007F77E0" w:rsidRDefault="007F77E0" w:rsidP="007F77E0">
      <w:pPr>
        <w:pStyle w:val="ListParagraph"/>
        <w:rPr>
          <w:u w:val="single"/>
        </w:rPr>
      </w:pPr>
    </w:p>
    <w:p w14:paraId="58873F3D" w14:textId="77777777" w:rsidR="00AD5B3C" w:rsidRDefault="00AD5B3C" w:rsidP="00AD5B3C">
      <w:pPr>
        <w:pStyle w:val="ListParagraph"/>
        <w:rPr>
          <w:u w:val="single"/>
        </w:rPr>
      </w:pPr>
      <w:r w:rsidRPr="00450213">
        <w:rPr>
          <w:u w:val="single"/>
        </w:rPr>
        <w:t>Purpose of Action Programme</w:t>
      </w:r>
    </w:p>
    <w:p w14:paraId="5791F8AD" w14:textId="77777777" w:rsidR="00B77AB3" w:rsidRDefault="00B77AB3" w:rsidP="00AD5B3C">
      <w:pPr>
        <w:pStyle w:val="ListParagraph"/>
      </w:pPr>
    </w:p>
    <w:p w14:paraId="15FDE5CF" w14:textId="77777777" w:rsidR="00AD5B3C" w:rsidRDefault="00AD5B3C" w:rsidP="003D09BF">
      <w:pPr>
        <w:pStyle w:val="ListParagraph"/>
        <w:numPr>
          <w:ilvl w:val="1"/>
          <w:numId w:val="1"/>
        </w:numPr>
        <w:ind w:left="851" w:hanging="425"/>
      </w:pPr>
      <w:r w:rsidRPr="00AD5B3C">
        <w:t xml:space="preserve">The purpose of the Action Programme is to set out how the National Park Authority proposes to progress implementation of the Plan. It is </w:t>
      </w:r>
      <w:r w:rsidR="002C4D97">
        <w:t xml:space="preserve">a </w:t>
      </w:r>
      <w:r w:rsidR="002C4D97" w:rsidRPr="00AD5B3C">
        <w:rPr>
          <w:bCs/>
          <w:iCs/>
        </w:rPr>
        <w:t xml:space="preserve">statutory requirement </w:t>
      </w:r>
      <w:r w:rsidR="002C4D97">
        <w:rPr>
          <w:bCs/>
          <w:iCs/>
        </w:rPr>
        <w:t>to prepare an Action Programme (</w:t>
      </w:r>
      <w:r w:rsidR="002C4D97" w:rsidRPr="00AD5B3C">
        <w:rPr>
          <w:bCs/>
          <w:iCs/>
        </w:rPr>
        <w:t>as per Section 21 of the Planning etc. (Scotland) Act 2006</w:t>
      </w:r>
      <w:r w:rsidR="002C4D97">
        <w:rPr>
          <w:bCs/>
          <w:iCs/>
        </w:rPr>
        <w:t xml:space="preserve">) and it is </w:t>
      </w:r>
      <w:r w:rsidRPr="00AD5B3C">
        <w:t>required to set out:</w:t>
      </w:r>
    </w:p>
    <w:p w14:paraId="2BAB2677" w14:textId="77777777" w:rsidR="00B1286E" w:rsidRDefault="00B1286E" w:rsidP="00B1286E"/>
    <w:p w14:paraId="3B70F9D2" w14:textId="77777777" w:rsidR="00B1286E" w:rsidRPr="00AD5B3C" w:rsidRDefault="00B1286E" w:rsidP="00B1286E"/>
    <w:p w14:paraId="4865EB53" w14:textId="77777777" w:rsidR="00AD5B3C" w:rsidRPr="00AD5B3C" w:rsidRDefault="00AD5B3C" w:rsidP="00AD5B3C">
      <w:pPr>
        <w:pStyle w:val="ListParagraph"/>
      </w:pPr>
    </w:p>
    <w:p w14:paraId="0901A0AE" w14:textId="77777777" w:rsidR="00AD5B3C" w:rsidRPr="00AD5B3C" w:rsidRDefault="00AD5B3C" w:rsidP="00AD5B3C">
      <w:pPr>
        <w:pStyle w:val="ListParagraph"/>
        <w:numPr>
          <w:ilvl w:val="3"/>
          <w:numId w:val="19"/>
        </w:numPr>
        <w:ind w:firstLine="54"/>
      </w:pPr>
      <w:r w:rsidRPr="00AD5B3C">
        <w:t>A list of actions required to deliver each of the plan’s policies and proposals;</w:t>
      </w:r>
    </w:p>
    <w:p w14:paraId="1E7DD84E" w14:textId="77777777" w:rsidR="00AD5B3C" w:rsidRPr="00AD5B3C" w:rsidRDefault="00AD5B3C" w:rsidP="00AD5B3C">
      <w:pPr>
        <w:pStyle w:val="ListParagraph"/>
        <w:numPr>
          <w:ilvl w:val="3"/>
          <w:numId w:val="19"/>
        </w:numPr>
        <w:ind w:firstLine="54"/>
      </w:pPr>
      <w:r w:rsidRPr="00AD5B3C">
        <w:t xml:space="preserve">The name of the person who is carrying out the action; and </w:t>
      </w:r>
    </w:p>
    <w:p w14:paraId="5CDFD870" w14:textId="77777777" w:rsidR="00AD5B3C" w:rsidRDefault="00AD5B3C" w:rsidP="00AD5B3C">
      <w:pPr>
        <w:pStyle w:val="ListParagraph"/>
        <w:numPr>
          <w:ilvl w:val="3"/>
          <w:numId w:val="19"/>
        </w:numPr>
        <w:ind w:firstLine="54"/>
      </w:pPr>
      <w:r w:rsidRPr="00AD5B3C">
        <w:t>The timescale for carrying out each action.</w:t>
      </w:r>
    </w:p>
    <w:p w14:paraId="127F320F" w14:textId="77777777" w:rsidR="00AD5B3C" w:rsidRPr="00AD5B3C" w:rsidRDefault="00AD5B3C" w:rsidP="00AD5B3C">
      <w:pPr>
        <w:pStyle w:val="ListParagraph"/>
        <w:ind w:left="1134"/>
      </w:pPr>
    </w:p>
    <w:p w14:paraId="34B0161C" w14:textId="77777777" w:rsidR="007F77E0" w:rsidRDefault="00AD5B3C" w:rsidP="003D09BF">
      <w:pPr>
        <w:pStyle w:val="ListParagraph"/>
        <w:numPr>
          <w:ilvl w:val="1"/>
          <w:numId w:val="1"/>
        </w:numPr>
        <w:ind w:left="851" w:hanging="425"/>
      </w:pPr>
      <w:r w:rsidRPr="00AD5B3C">
        <w:t>Essentially the Action Programme sets out the pathway to delivery of development for all involved in this process. It is area specific and identif</w:t>
      </w:r>
      <w:r w:rsidR="00D93B1B">
        <w:t>ies</w:t>
      </w:r>
      <w:r w:rsidRPr="00AD5B3C">
        <w:t xml:space="preserve"> the actions to deliver development, however in order to be proportionate, it focuses on key development areas and major developments. It reflects the role of different parties in delivery – landowners, local authorities, communities and the National Park Authority – this is not solely a role for the Authority</w:t>
      </w:r>
      <w:r>
        <w:t>.</w:t>
      </w:r>
    </w:p>
    <w:p w14:paraId="624CED89" w14:textId="77777777" w:rsidR="00AD5B3C" w:rsidRPr="00682748" w:rsidRDefault="00AD5B3C" w:rsidP="00AD5B3C">
      <w:pPr>
        <w:pStyle w:val="ListParagraph"/>
      </w:pPr>
    </w:p>
    <w:p w14:paraId="082E1330" w14:textId="77777777" w:rsidR="009F4456" w:rsidRDefault="009F4456" w:rsidP="009F4456">
      <w:pPr>
        <w:pStyle w:val="ListParagraph"/>
        <w:ind w:left="993" w:hanging="142"/>
        <w:rPr>
          <w:u w:val="single"/>
        </w:rPr>
      </w:pPr>
      <w:r>
        <w:rPr>
          <w:u w:val="single"/>
        </w:rPr>
        <w:t>Six-Month</w:t>
      </w:r>
      <w:r w:rsidR="00AD5B3C">
        <w:rPr>
          <w:u w:val="single"/>
        </w:rPr>
        <w:t xml:space="preserve"> review p</w:t>
      </w:r>
      <w:r w:rsidR="00AD5B3C" w:rsidRPr="00185835">
        <w:rPr>
          <w:u w:val="single"/>
        </w:rPr>
        <w:t xml:space="preserve">rocess to </w:t>
      </w:r>
      <w:r w:rsidR="00AD5B3C">
        <w:rPr>
          <w:u w:val="single"/>
        </w:rPr>
        <w:t xml:space="preserve">prepare the </w:t>
      </w:r>
      <w:r w:rsidR="00AD5B3C" w:rsidRPr="00185835">
        <w:rPr>
          <w:u w:val="single"/>
        </w:rPr>
        <w:t>Action Programme</w:t>
      </w:r>
    </w:p>
    <w:p w14:paraId="5F003279" w14:textId="77777777" w:rsidR="009F4456" w:rsidRDefault="009F4456" w:rsidP="009F4456">
      <w:pPr>
        <w:pStyle w:val="ListParagraph"/>
        <w:ind w:left="993" w:hanging="142"/>
        <w:rPr>
          <w:u w:val="single"/>
        </w:rPr>
      </w:pPr>
    </w:p>
    <w:p w14:paraId="1CC4A03A" w14:textId="782CD2F7" w:rsidR="005835AB" w:rsidRPr="00CC6BBA" w:rsidRDefault="009F4456" w:rsidP="005835AB">
      <w:pPr>
        <w:pStyle w:val="ListParagraph"/>
        <w:numPr>
          <w:ilvl w:val="1"/>
          <w:numId w:val="1"/>
        </w:numPr>
        <w:ind w:left="851" w:hanging="425"/>
        <w:rPr>
          <w:bCs/>
          <w:iCs/>
        </w:rPr>
      </w:pPr>
      <w:r>
        <w:rPr>
          <w:color w:val="000000"/>
        </w:rPr>
        <w:t>The last</w:t>
      </w:r>
      <w:r w:rsidR="0057470E">
        <w:rPr>
          <w:color w:val="000000"/>
        </w:rPr>
        <w:t xml:space="preserve"> review of the Action Programme</w:t>
      </w:r>
      <w:r>
        <w:rPr>
          <w:color w:val="000000"/>
        </w:rPr>
        <w:t xml:space="preserve"> (mid-term) was mo</w:t>
      </w:r>
      <w:r w:rsidR="000423C6">
        <w:rPr>
          <w:color w:val="000000"/>
        </w:rPr>
        <w:t>re in depth than the usual six-</w:t>
      </w:r>
      <w:r>
        <w:rPr>
          <w:color w:val="000000"/>
        </w:rPr>
        <w:t>monthly review as it marked the mid-term point of our Local Development Plan</w:t>
      </w:r>
      <w:r w:rsidR="00B922B8">
        <w:rPr>
          <w:color w:val="000000"/>
        </w:rPr>
        <w:t>;</w:t>
      </w:r>
      <w:r>
        <w:rPr>
          <w:color w:val="000000"/>
        </w:rPr>
        <w:t xml:space="preserve"> </w:t>
      </w:r>
      <w:r>
        <w:rPr>
          <w:bCs/>
          <w:iCs/>
        </w:rPr>
        <w:t xml:space="preserve">two years from the adoption of the plan in December 2016. The previous review involved formal </w:t>
      </w:r>
      <w:r w:rsidRPr="009F4456">
        <w:rPr>
          <w:color w:val="000000"/>
        </w:rPr>
        <w:t>consultation with all the landowners and/or agents acting on behalf of landowners during January and February 2019. Following amendments to reflect prog</w:t>
      </w:r>
      <w:r w:rsidR="0057470E">
        <w:rPr>
          <w:color w:val="000000"/>
        </w:rPr>
        <w:t>ramming</w:t>
      </w:r>
      <w:r w:rsidR="00B1286E">
        <w:rPr>
          <w:color w:val="000000"/>
        </w:rPr>
        <w:t>,</w:t>
      </w:r>
      <w:r w:rsidR="0057470E">
        <w:rPr>
          <w:color w:val="000000"/>
        </w:rPr>
        <w:t xml:space="preserve"> the Action P</w:t>
      </w:r>
      <w:r w:rsidR="000423C6">
        <w:rPr>
          <w:color w:val="000000"/>
        </w:rPr>
        <w:t>rogramme was</w:t>
      </w:r>
      <w:r w:rsidRPr="009F4456">
        <w:rPr>
          <w:color w:val="000000"/>
        </w:rPr>
        <w:t xml:space="preserve"> also sent to other stakeholders</w:t>
      </w:r>
      <w:r w:rsidR="000423C6">
        <w:rPr>
          <w:color w:val="000000"/>
        </w:rPr>
        <w:t xml:space="preserve"> for comments.</w:t>
      </w:r>
    </w:p>
    <w:p w14:paraId="4C639B28" w14:textId="77777777" w:rsidR="00CC6BBA" w:rsidRPr="005835AB" w:rsidRDefault="00CC6BBA" w:rsidP="00CC6BBA">
      <w:pPr>
        <w:pStyle w:val="ListParagraph"/>
        <w:ind w:left="851"/>
        <w:rPr>
          <w:bCs/>
          <w:iCs/>
        </w:rPr>
      </w:pPr>
    </w:p>
    <w:p w14:paraId="3FD71E1F" w14:textId="2F130BA6" w:rsidR="00106C20" w:rsidRPr="00106C20" w:rsidRDefault="00CC6BBA" w:rsidP="00106C20">
      <w:pPr>
        <w:pStyle w:val="ListParagraph"/>
        <w:numPr>
          <w:ilvl w:val="1"/>
          <w:numId w:val="1"/>
        </w:numPr>
        <w:ind w:left="851" w:hanging="425"/>
        <w:rPr>
          <w:bCs/>
          <w:iCs/>
        </w:rPr>
      </w:pPr>
      <w:r w:rsidRPr="00CC6BBA">
        <w:rPr>
          <w:bCs/>
          <w:iCs/>
        </w:rPr>
        <w:t>For this review</w:t>
      </w:r>
      <w:r w:rsidR="005835AB" w:rsidRPr="00CC6BBA">
        <w:rPr>
          <w:bCs/>
          <w:iCs/>
        </w:rPr>
        <w:t xml:space="preserve"> </w:t>
      </w:r>
      <w:r w:rsidR="005835AB" w:rsidRPr="005835AB">
        <w:t>no formal consultation has taken place, it has</w:t>
      </w:r>
      <w:r w:rsidR="005835AB">
        <w:t xml:space="preserve"> </w:t>
      </w:r>
      <w:r w:rsidR="005835AB" w:rsidRPr="005835AB">
        <w:t>been updated using information from planning records and information from</w:t>
      </w:r>
      <w:r w:rsidR="005835AB">
        <w:t xml:space="preserve"> </w:t>
      </w:r>
      <w:r w:rsidR="005835AB" w:rsidRPr="005835AB">
        <w:t>ongoing stakeholder engagement</w:t>
      </w:r>
      <w:r>
        <w:t xml:space="preserve">. It </w:t>
      </w:r>
      <w:r w:rsidR="009F4456" w:rsidRPr="00CC6BBA">
        <w:rPr>
          <w:color w:val="000000"/>
        </w:rPr>
        <w:t>captures the main changes</w:t>
      </w:r>
      <w:r w:rsidR="00106C20">
        <w:t xml:space="preserve"> </w:t>
      </w:r>
      <w:r w:rsidR="009F4456" w:rsidRPr="00CC6BBA">
        <w:rPr>
          <w:color w:val="000000"/>
        </w:rPr>
        <w:t>and activity on all sites allocated within the Local Development Plan, this</w:t>
      </w:r>
      <w:r w:rsidR="009F4456">
        <w:t xml:space="preserve"> </w:t>
      </w:r>
      <w:r w:rsidR="009F4456" w:rsidRPr="00CC6BBA">
        <w:rPr>
          <w:color w:val="000000"/>
        </w:rPr>
        <w:t>allows us to use the document to track and better manage our role in</w:t>
      </w:r>
      <w:r w:rsidR="009F4456">
        <w:t xml:space="preserve"> </w:t>
      </w:r>
      <w:r w:rsidR="009F4456" w:rsidRPr="00CC6BBA">
        <w:rPr>
          <w:color w:val="000000"/>
        </w:rPr>
        <w:t>influencing delivery</w:t>
      </w:r>
      <w:r w:rsidR="00CB01E4">
        <w:rPr>
          <w:color w:val="000000"/>
        </w:rPr>
        <w:t>.</w:t>
      </w:r>
    </w:p>
    <w:p w14:paraId="5CBFA334" w14:textId="77777777" w:rsidR="00106C20" w:rsidRPr="00106C20" w:rsidRDefault="00106C20" w:rsidP="00106C20">
      <w:pPr>
        <w:pStyle w:val="ListParagraph"/>
        <w:rPr>
          <w:color w:val="000000"/>
        </w:rPr>
      </w:pPr>
    </w:p>
    <w:p w14:paraId="227F5F00" w14:textId="779BFD2F" w:rsidR="005A4AE7" w:rsidRPr="00B1286E" w:rsidRDefault="002F18A5" w:rsidP="00B1286E">
      <w:pPr>
        <w:pStyle w:val="ListParagraph"/>
        <w:numPr>
          <w:ilvl w:val="1"/>
          <w:numId w:val="1"/>
        </w:numPr>
        <w:ind w:left="851" w:hanging="425"/>
        <w:rPr>
          <w:bCs/>
          <w:iCs/>
        </w:rPr>
      </w:pPr>
      <w:r w:rsidRPr="00106C20">
        <w:rPr>
          <w:color w:val="000000"/>
        </w:rPr>
        <w:t xml:space="preserve">Members can also view the </w:t>
      </w:r>
      <w:r w:rsidR="00FA45E3" w:rsidRPr="00106C20">
        <w:rPr>
          <w:color w:val="000000"/>
        </w:rPr>
        <w:t xml:space="preserve">headline </w:t>
      </w:r>
      <w:r w:rsidRPr="00106C20">
        <w:rPr>
          <w:color w:val="000000"/>
        </w:rPr>
        <w:t xml:space="preserve">summary of </w:t>
      </w:r>
      <w:r w:rsidR="00FA45E3" w:rsidRPr="00106C20">
        <w:rPr>
          <w:color w:val="000000"/>
        </w:rPr>
        <w:t>progress over the last two</w:t>
      </w:r>
      <w:r w:rsidR="007A0834" w:rsidRPr="00106C20">
        <w:rPr>
          <w:color w:val="000000"/>
        </w:rPr>
        <w:t xml:space="preserve"> years on P</w:t>
      </w:r>
      <w:r w:rsidR="00EB563B">
        <w:rPr>
          <w:color w:val="000000"/>
        </w:rPr>
        <w:t>age 4</w:t>
      </w:r>
      <w:r w:rsidRPr="00106C20">
        <w:rPr>
          <w:color w:val="000000"/>
        </w:rPr>
        <w:t xml:space="preserve"> o</w:t>
      </w:r>
      <w:r w:rsidR="00B1286E">
        <w:rPr>
          <w:color w:val="000000"/>
        </w:rPr>
        <w:t>f the Action P</w:t>
      </w:r>
      <w:r w:rsidRPr="00106C20">
        <w:rPr>
          <w:color w:val="000000"/>
        </w:rPr>
        <w:t>rogramme (Appendix</w:t>
      </w:r>
      <w:r w:rsidR="00FA45E3" w:rsidRPr="00106C20">
        <w:rPr>
          <w:color w:val="000000"/>
        </w:rPr>
        <w:t xml:space="preserve"> One</w:t>
      </w:r>
      <w:r w:rsidRPr="00106C20">
        <w:rPr>
          <w:color w:val="000000"/>
        </w:rPr>
        <w:t>)</w:t>
      </w:r>
      <w:r w:rsidR="00B1286E">
        <w:rPr>
          <w:color w:val="000000"/>
        </w:rPr>
        <w:t xml:space="preserve"> however </w:t>
      </w:r>
      <w:r w:rsidR="002549B4">
        <w:t xml:space="preserve">a </w:t>
      </w:r>
      <w:r w:rsidR="00B1286E">
        <w:t>summary of</w:t>
      </w:r>
      <w:r w:rsidR="002549B4">
        <w:t xml:space="preserve"> </w:t>
      </w:r>
      <w:r w:rsidR="00AD5B3C">
        <w:t>progress and achievements</w:t>
      </w:r>
      <w:r w:rsidR="002549B4">
        <w:t xml:space="preserve"> </w:t>
      </w:r>
      <w:r w:rsidR="00FF0CC8">
        <w:t>is</w:t>
      </w:r>
      <w:r w:rsidR="002549B4">
        <w:t xml:space="preserve"> provided </w:t>
      </w:r>
      <w:r w:rsidR="00B1286E">
        <w:t xml:space="preserve">below </w:t>
      </w:r>
      <w:r w:rsidR="002549B4">
        <w:t xml:space="preserve">to </w:t>
      </w:r>
      <w:r w:rsidR="00EB563B">
        <w:t xml:space="preserve">give </w:t>
      </w:r>
      <w:r w:rsidR="00FF0CC8">
        <w:t>an</w:t>
      </w:r>
      <w:r w:rsidR="002C4D97">
        <w:t xml:space="preserve"> </w:t>
      </w:r>
      <w:r w:rsidR="002C4D97" w:rsidRPr="008537A9">
        <w:t xml:space="preserve">overview </w:t>
      </w:r>
      <w:r w:rsidR="002549B4" w:rsidRPr="008537A9">
        <w:t xml:space="preserve">of </w:t>
      </w:r>
      <w:r w:rsidR="00B27EB1" w:rsidRPr="008537A9">
        <w:t>development</w:t>
      </w:r>
      <w:r w:rsidR="002C4D97" w:rsidRPr="008537A9">
        <w:t xml:space="preserve"> </w:t>
      </w:r>
      <w:r w:rsidR="002549B4" w:rsidRPr="008537A9">
        <w:t>activity across Local Development Plan sites</w:t>
      </w:r>
      <w:r w:rsidR="00A12F96" w:rsidRPr="008537A9">
        <w:t>,</w:t>
      </w:r>
      <w:r w:rsidR="002549B4" w:rsidRPr="008537A9">
        <w:t xml:space="preserve"> strategic placemaking priorities and transport routes</w:t>
      </w:r>
      <w:r w:rsidR="00A12F96" w:rsidRPr="008537A9">
        <w:t>. Th</w:t>
      </w:r>
      <w:r w:rsidR="00FF0CC8" w:rsidRPr="008537A9">
        <w:t>is includes</w:t>
      </w:r>
      <w:r w:rsidR="00AD5B3C" w:rsidRPr="008537A9">
        <w:t>:</w:t>
      </w:r>
    </w:p>
    <w:p w14:paraId="2CD0723D" w14:textId="77777777" w:rsidR="00D12B19" w:rsidRDefault="00AD5B3C" w:rsidP="008A6271">
      <w:pPr>
        <w:pStyle w:val="ListParagraph"/>
        <w:spacing w:before="120" w:after="120"/>
        <w:ind w:left="851"/>
      </w:pPr>
      <w:r w:rsidRPr="008537A9">
        <w:rPr>
          <w:b/>
        </w:rPr>
        <w:t>Strategic transport routes</w:t>
      </w:r>
      <w:r w:rsidRPr="008537A9">
        <w:t xml:space="preserve"> </w:t>
      </w:r>
    </w:p>
    <w:p w14:paraId="04677711" w14:textId="641260EA" w:rsidR="00A73618" w:rsidRPr="008537A9" w:rsidRDefault="00402D6F" w:rsidP="008A6271">
      <w:pPr>
        <w:pStyle w:val="ListParagraph"/>
        <w:numPr>
          <w:ilvl w:val="0"/>
          <w:numId w:val="36"/>
        </w:numPr>
        <w:spacing w:before="120" w:after="120"/>
        <w:ind w:left="1418"/>
      </w:pPr>
      <w:r w:rsidRPr="008537A9">
        <w:t xml:space="preserve">Transport Scotland has completed their draft Environmental Impact Assessment </w:t>
      </w:r>
      <w:r w:rsidR="002C1B7A" w:rsidRPr="008537A9">
        <w:t xml:space="preserve">for the A82 </w:t>
      </w:r>
      <w:r w:rsidRPr="008537A9">
        <w:t>and following stakeholder consultation it will be finalised and consulted more widely to the public.</w:t>
      </w:r>
      <w:r w:rsidR="00A73618">
        <w:t xml:space="preserve"> The Draft Orders (expected end of 2019) will define the line of the route. </w:t>
      </w:r>
    </w:p>
    <w:p w14:paraId="7B208BC6" w14:textId="77777777" w:rsidR="00D12B19" w:rsidRDefault="00AD5B3C" w:rsidP="008A6271">
      <w:pPr>
        <w:pStyle w:val="ListParagraph"/>
        <w:spacing w:before="120" w:after="120"/>
        <w:ind w:left="851"/>
      </w:pPr>
      <w:r w:rsidRPr="008537A9">
        <w:rPr>
          <w:b/>
        </w:rPr>
        <w:t>Arrochar and Succoth</w:t>
      </w:r>
      <w:r w:rsidRPr="008537A9">
        <w:t xml:space="preserve"> </w:t>
      </w:r>
    </w:p>
    <w:p w14:paraId="47E22CE1" w14:textId="30F4539B" w:rsidR="00F00A60" w:rsidRDefault="00FB5EFE" w:rsidP="008A6271">
      <w:pPr>
        <w:pStyle w:val="ListParagraph"/>
        <w:numPr>
          <w:ilvl w:val="0"/>
          <w:numId w:val="22"/>
        </w:numPr>
        <w:spacing w:before="120" w:after="120"/>
        <w:ind w:left="1418" w:hanging="425"/>
      </w:pPr>
      <w:r w:rsidRPr="008537A9">
        <w:t xml:space="preserve">The </w:t>
      </w:r>
      <w:r w:rsidR="00F00A60">
        <w:t xml:space="preserve">planning application for the </w:t>
      </w:r>
      <w:r w:rsidRPr="008537A9">
        <w:t xml:space="preserve">core place making priority </w:t>
      </w:r>
      <w:r w:rsidR="00F00A60">
        <w:t>site at the centre of Arrochar expired in July</w:t>
      </w:r>
      <w:r w:rsidR="00CB01E4">
        <w:t xml:space="preserve"> </w:t>
      </w:r>
      <w:r w:rsidR="00B1286E">
        <w:t>however</w:t>
      </w:r>
      <w:r w:rsidR="00CB01E4">
        <w:t xml:space="preserve"> an application </w:t>
      </w:r>
      <w:r w:rsidR="00F00A60">
        <w:t>for renewal is currently pending consideration.</w:t>
      </w:r>
    </w:p>
    <w:p w14:paraId="757C8E5B" w14:textId="7A751CAD" w:rsidR="00F00A60" w:rsidRPr="00F00A60" w:rsidRDefault="00AD5B3C" w:rsidP="00F00A60">
      <w:pPr>
        <w:pStyle w:val="ListParagraph"/>
        <w:spacing w:before="120"/>
        <w:ind w:left="851"/>
        <w:rPr>
          <w:b/>
        </w:rPr>
      </w:pPr>
      <w:r w:rsidRPr="008537A9">
        <w:rPr>
          <w:b/>
        </w:rPr>
        <w:t xml:space="preserve">Balloch  </w:t>
      </w:r>
    </w:p>
    <w:p w14:paraId="61416638" w14:textId="50D1EDF2" w:rsidR="00614B2A" w:rsidRPr="00614B2A" w:rsidRDefault="00F00A60" w:rsidP="008A6271">
      <w:pPr>
        <w:pStyle w:val="ListParagraph"/>
        <w:numPr>
          <w:ilvl w:val="1"/>
          <w:numId w:val="32"/>
        </w:numPr>
        <w:spacing w:after="120"/>
      </w:pPr>
      <w:r>
        <w:t>After a detailed assessment t</w:t>
      </w:r>
      <w:r w:rsidR="00AD5B3C" w:rsidRPr="008537A9">
        <w:t>he West Riverside</w:t>
      </w:r>
      <w:r w:rsidR="00AD5B3C">
        <w:t xml:space="preserve"> </w:t>
      </w:r>
      <w:r w:rsidR="00140B27">
        <w:t xml:space="preserve">/ Woodbank House </w:t>
      </w:r>
      <w:r w:rsidR="00AD5B3C">
        <w:t xml:space="preserve">application </w:t>
      </w:r>
      <w:r w:rsidR="00EB563B">
        <w:t xml:space="preserve">which </w:t>
      </w:r>
      <w:r>
        <w:t>included</w:t>
      </w:r>
      <w:r w:rsidR="00EF0F55">
        <w:t xml:space="preserve"> three allocated sites</w:t>
      </w:r>
      <w:r w:rsidR="00FF0CC8">
        <w:t xml:space="preserve"> in the Plan</w:t>
      </w:r>
      <w:r w:rsidR="00EF0F55">
        <w:t xml:space="preserve">: </w:t>
      </w:r>
      <w:r w:rsidR="00AD5B3C">
        <w:t>West Riverside (</w:t>
      </w:r>
      <w:r w:rsidR="00AD5B3C" w:rsidRPr="00F00A60">
        <w:rPr>
          <w:bCs/>
        </w:rPr>
        <w:t>Balloch</w:t>
      </w:r>
      <w:r w:rsidR="00EF0F55">
        <w:t xml:space="preserve"> VE1), </w:t>
      </w:r>
      <w:r w:rsidR="00AD5B3C">
        <w:t>Woodbank House (</w:t>
      </w:r>
      <w:r w:rsidR="00AD5B3C" w:rsidRPr="00F00A60">
        <w:rPr>
          <w:bCs/>
        </w:rPr>
        <w:t>Balloch</w:t>
      </w:r>
      <w:r w:rsidR="00EF0F55">
        <w:t xml:space="preserve"> VE2) and </w:t>
      </w:r>
      <w:r w:rsidRPr="00F00A60">
        <w:rPr>
          <w:bCs/>
        </w:rPr>
        <w:t xml:space="preserve">Old Station (Balloch MU1), </w:t>
      </w:r>
      <w:r w:rsidR="00EB563B">
        <w:rPr>
          <w:bCs/>
        </w:rPr>
        <w:t xml:space="preserve">the officer’s recommendation was for refusal. </w:t>
      </w:r>
      <w:r>
        <w:rPr>
          <w:bCs/>
        </w:rPr>
        <w:t xml:space="preserve">Prior to going to the National Authority’s Park Board for Decision, the </w:t>
      </w:r>
      <w:r w:rsidRPr="00FD56A8">
        <w:rPr>
          <w:b/>
          <w:bCs/>
        </w:rPr>
        <w:t xml:space="preserve">applicant chose to withdraw their application </w:t>
      </w:r>
      <w:r>
        <w:rPr>
          <w:bCs/>
        </w:rPr>
        <w:t>on the 17</w:t>
      </w:r>
      <w:r w:rsidRPr="00F00A60">
        <w:rPr>
          <w:bCs/>
          <w:vertAlign w:val="superscript"/>
        </w:rPr>
        <w:t>th</w:t>
      </w:r>
      <w:r>
        <w:rPr>
          <w:bCs/>
        </w:rPr>
        <w:t xml:space="preserve"> of September 2019.You can find further information on our website </w:t>
      </w:r>
      <w:hyperlink r:id="rId9" w:history="1">
        <w:r w:rsidRPr="00F00A60">
          <w:rPr>
            <w:rStyle w:val="Hyperlink"/>
            <w:bCs/>
          </w:rPr>
          <w:t>here</w:t>
        </w:r>
      </w:hyperlink>
      <w:r>
        <w:rPr>
          <w:bCs/>
        </w:rPr>
        <w:t>.</w:t>
      </w:r>
      <w:r w:rsidR="00614B2A">
        <w:rPr>
          <w:bCs/>
        </w:rPr>
        <w:t xml:space="preserve"> </w:t>
      </w:r>
    </w:p>
    <w:p w14:paraId="7314B35B" w14:textId="09BD99C0" w:rsidR="00614B2A" w:rsidRPr="00C46DFE" w:rsidRDefault="00A12F96" w:rsidP="008A6271">
      <w:pPr>
        <w:pStyle w:val="ListParagraph"/>
        <w:numPr>
          <w:ilvl w:val="1"/>
          <w:numId w:val="32"/>
        </w:numPr>
        <w:spacing w:after="120"/>
        <w:rPr>
          <w:szCs w:val="22"/>
        </w:rPr>
      </w:pPr>
      <w:r w:rsidRPr="00614B2A">
        <w:rPr>
          <w:szCs w:val="22"/>
        </w:rPr>
        <w:t xml:space="preserve">In terms of other </w:t>
      </w:r>
      <w:r w:rsidRPr="00FD56A8">
        <w:rPr>
          <w:b/>
          <w:szCs w:val="22"/>
        </w:rPr>
        <w:t>Balloch Charrette priorities</w:t>
      </w:r>
      <w:r w:rsidR="00FD56A8">
        <w:rPr>
          <w:szCs w:val="22"/>
        </w:rPr>
        <w:t>,</w:t>
      </w:r>
      <w:r w:rsidR="00614B2A" w:rsidRPr="00614B2A">
        <w:rPr>
          <w:szCs w:val="22"/>
        </w:rPr>
        <w:t xml:space="preserve"> </w:t>
      </w:r>
      <w:r w:rsidR="00614B2A" w:rsidRPr="00FD56A8">
        <w:rPr>
          <w:b/>
          <w:szCs w:val="22"/>
        </w:rPr>
        <w:t>the public realm works are now completed</w:t>
      </w:r>
      <w:r w:rsidR="00614B2A" w:rsidRPr="00614B2A">
        <w:rPr>
          <w:szCs w:val="22"/>
        </w:rPr>
        <w:t xml:space="preserve"> and were officially opened in September 2019. </w:t>
      </w:r>
      <w:r w:rsidR="007A0834" w:rsidRPr="00614B2A">
        <w:rPr>
          <w:szCs w:val="22"/>
        </w:rPr>
        <w:t>This</w:t>
      </w:r>
      <w:r w:rsidR="00FB5EFE" w:rsidRPr="00614B2A">
        <w:rPr>
          <w:szCs w:val="22"/>
        </w:rPr>
        <w:t xml:space="preserve"> </w:t>
      </w:r>
      <w:hyperlink r:id="rId10" w:history="1">
        <w:r w:rsidR="00FB5EFE" w:rsidRPr="00614B2A">
          <w:rPr>
            <w:rStyle w:val="Hyperlink"/>
            <w:szCs w:val="22"/>
          </w:rPr>
          <w:t>blog</w:t>
        </w:r>
      </w:hyperlink>
      <w:r w:rsidR="007A0834" w:rsidRPr="00614B2A">
        <w:rPr>
          <w:szCs w:val="22"/>
        </w:rPr>
        <w:t xml:space="preserve"> provides</w:t>
      </w:r>
      <w:r w:rsidR="00614B2A" w:rsidRPr="00614B2A">
        <w:rPr>
          <w:szCs w:val="22"/>
        </w:rPr>
        <w:t xml:space="preserve"> an overview of the works delivered</w:t>
      </w:r>
      <w:r w:rsidR="00FB5EFE" w:rsidRPr="00614B2A">
        <w:rPr>
          <w:szCs w:val="22"/>
        </w:rPr>
        <w:t>.</w:t>
      </w:r>
      <w:r w:rsidRPr="00614B2A">
        <w:rPr>
          <w:szCs w:val="22"/>
        </w:rPr>
        <w:t xml:space="preserve"> </w:t>
      </w:r>
      <w:r w:rsidR="00AD5B3C" w:rsidRPr="00614B2A">
        <w:rPr>
          <w:szCs w:val="22"/>
        </w:rPr>
        <w:t xml:space="preserve"> </w:t>
      </w:r>
      <w:r w:rsidR="00FB5EFE" w:rsidRPr="00614B2A">
        <w:rPr>
          <w:szCs w:val="22"/>
        </w:rPr>
        <w:t xml:space="preserve">The Station Square works that are being progressed by West Dunbartonshire Council </w:t>
      </w:r>
      <w:r w:rsidR="00614B2A" w:rsidRPr="00614B2A">
        <w:rPr>
          <w:szCs w:val="22"/>
        </w:rPr>
        <w:t xml:space="preserve">were kept on </w:t>
      </w:r>
      <w:r w:rsidR="00FB5EFE" w:rsidRPr="00614B2A">
        <w:rPr>
          <w:szCs w:val="22"/>
        </w:rPr>
        <w:t xml:space="preserve">hold </w:t>
      </w:r>
      <w:r w:rsidR="00EB563B">
        <w:rPr>
          <w:szCs w:val="22"/>
        </w:rPr>
        <w:t xml:space="preserve">whilst </w:t>
      </w:r>
      <w:r w:rsidR="00FB5EFE" w:rsidRPr="00614B2A">
        <w:rPr>
          <w:szCs w:val="22"/>
        </w:rPr>
        <w:t>awaiting the outcome of the West Riverside application.</w:t>
      </w:r>
      <w:r w:rsidR="00614B2A" w:rsidRPr="00614B2A">
        <w:rPr>
          <w:szCs w:val="22"/>
        </w:rPr>
        <w:t xml:space="preserve"> Giv</w:t>
      </w:r>
      <w:r w:rsidR="00EB563B">
        <w:rPr>
          <w:szCs w:val="22"/>
        </w:rPr>
        <w:t xml:space="preserve">en the withdrawal of this </w:t>
      </w:r>
      <w:r w:rsidR="00614B2A" w:rsidRPr="00614B2A">
        <w:rPr>
          <w:szCs w:val="22"/>
        </w:rPr>
        <w:t>application, we will now review with partners whether to amend the timescales to progress works on station square.</w:t>
      </w:r>
    </w:p>
    <w:p w14:paraId="65449F2F" w14:textId="149BBD0C" w:rsidR="00AF12AA" w:rsidRPr="008A6271" w:rsidRDefault="00AD5B3C" w:rsidP="008A6271">
      <w:pPr>
        <w:spacing w:before="120" w:after="120"/>
        <w:ind w:left="851"/>
        <w:rPr>
          <w:b/>
          <w:szCs w:val="24"/>
        </w:rPr>
      </w:pPr>
      <w:r w:rsidRPr="008A6271">
        <w:rPr>
          <w:b/>
          <w:szCs w:val="24"/>
        </w:rPr>
        <w:t>Callander</w:t>
      </w:r>
    </w:p>
    <w:p w14:paraId="3DF3BB96" w14:textId="3332E3AF" w:rsidR="00C46DFE" w:rsidRDefault="00FD56A8" w:rsidP="008A6271">
      <w:pPr>
        <w:pStyle w:val="ListParagraph"/>
        <w:widowControl w:val="0"/>
        <w:numPr>
          <w:ilvl w:val="0"/>
          <w:numId w:val="33"/>
        </w:numPr>
        <w:spacing w:after="120"/>
        <w:ind w:left="1418" w:hanging="425"/>
      </w:pPr>
      <w:r w:rsidRPr="00FD56A8">
        <w:rPr>
          <w:b/>
        </w:rPr>
        <w:t>Land at Claish Farm:</w:t>
      </w:r>
      <w:r w:rsidRPr="00FD56A8">
        <w:t xml:space="preserve"> </w:t>
      </w:r>
      <w:r w:rsidR="00914A3D" w:rsidRPr="00FD56A8">
        <w:t xml:space="preserve">Rural Stirling Housing Association </w:t>
      </w:r>
      <w:r w:rsidR="00914A3D" w:rsidRPr="00FD56A8">
        <w:rPr>
          <w:color w:val="000000"/>
        </w:rPr>
        <w:t>received approval for 50 new affordable homes</w:t>
      </w:r>
      <w:r w:rsidR="00914A3D">
        <w:rPr>
          <w:color w:val="000000"/>
        </w:rPr>
        <w:t xml:space="preserve"> in August 2019</w:t>
      </w:r>
      <w:r w:rsidR="00B1286E">
        <w:rPr>
          <w:color w:val="000000"/>
        </w:rPr>
        <w:t xml:space="preserve"> (f</w:t>
      </w:r>
      <w:r w:rsidR="00914A3D">
        <w:t xml:space="preserve">ollowing </w:t>
      </w:r>
      <w:r w:rsidR="00EB563B">
        <w:t xml:space="preserve">an initial delay to </w:t>
      </w:r>
      <w:r w:rsidR="00914A3D">
        <w:t xml:space="preserve">the submission, </w:t>
      </w:r>
      <w:r w:rsidR="00614B2A" w:rsidRPr="00FD56A8">
        <w:t>to allow for additional technical inv</w:t>
      </w:r>
      <w:r w:rsidR="00914A3D">
        <w:t>estigations and revised designs</w:t>
      </w:r>
      <w:r w:rsidR="00B1286E">
        <w:t xml:space="preserve">). </w:t>
      </w:r>
      <w:r w:rsidRPr="00FD56A8">
        <w:t>This development represents the first phase in the development of the Callander South area and will provide the initial access, road, bus and footpath infrastructure that is essential in unlocking and facilitating future phases of development within the wider allocations.</w:t>
      </w:r>
      <w:r>
        <w:t xml:space="preserve"> </w:t>
      </w:r>
      <w:r w:rsidR="00C46DFE">
        <w:t xml:space="preserve">Site start is expected by the end of October 2019. </w:t>
      </w:r>
      <w:r>
        <w:t xml:space="preserve">You can read more </w:t>
      </w:r>
      <w:hyperlink r:id="rId11" w:history="1">
        <w:r w:rsidRPr="00FD56A8">
          <w:rPr>
            <w:rStyle w:val="Hyperlink"/>
          </w:rPr>
          <w:t>here</w:t>
        </w:r>
      </w:hyperlink>
      <w:r>
        <w:t xml:space="preserve">. </w:t>
      </w:r>
    </w:p>
    <w:p w14:paraId="7DFB2DCE" w14:textId="56C43DF9" w:rsidR="00C46DFE" w:rsidRPr="00935DA2" w:rsidRDefault="000C4788" w:rsidP="008A6271">
      <w:pPr>
        <w:pStyle w:val="ListParagraph"/>
        <w:widowControl w:val="0"/>
        <w:numPr>
          <w:ilvl w:val="0"/>
          <w:numId w:val="33"/>
        </w:numPr>
        <w:spacing w:after="120"/>
        <w:ind w:left="1418" w:hanging="425"/>
        <w:rPr>
          <w:szCs w:val="22"/>
        </w:rPr>
      </w:pPr>
      <w:r w:rsidRPr="00935DA2">
        <w:rPr>
          <w:szCs w:val="22"/>
        </w:rPr>
        <w:t>The</w:t>
      </w:r>
      <w:r w:rsidR="00FD56A8" w:rsidRPr="00935DA2">
        <w:rPr>
          <w:szCs w:val="22"/>
        </w:rPr>
        <w:t xml:space="preserve"> completion of</w:t>
      </w:r>
      <w:r w:rsidR="00AD5B3C" w:rsidRPr="00935DA2">
        <w:rPr>
          <w:szCs w:val="22"/>
        </w:rPr>
        <w:t xml:space="preserve"> </w:t>
      </w:r>
      <w:r w:rsidR="00FD56A8" w:rsidRPr="00935DA2">
        <w:rPr>
          <w:b/>
          <w:szCs w:val="22"/>
        </w:rPr>
        <w:t>4</w:t>
      </w:r>
      <w:r w:rsidRPr="00935DA2">
        <w:rPr>
          <w:b/>
          <w:szCs w:val="22"/>
        </w:rPr>
        <w:t xml:space="preserve"> small housing units</w:t>
      </w:r>
      <w:r w:rsidR="00AD5B3C" w:rsidRPr="00935DA2">
        <w:rPr>
          <w:b/>
          <w:szCs w:val="22"/>
        </w:rPr>
        <w:t xml:space="preserve"> on Pearl Street (Callander H1)</w:t>
      </w:r>
      <w:r w:rsidRPr="00935DA2">
        <w:rPr>
          <w:b/>
          <w:szCs w:val="22"/>
        </w:rPr>
        <w:t xml:space="preserve"> </w:t>
      </w:r>
      <w:r w:rsidR="00EB563B" w:rsidRPr="00935DA2">
        <w:rPr>
          <w:szCs w:val="22"/>
        </w:rPr>
        <w:t xml:space="preserve">has experienced some delays, </w:t>
      </w:r>
      <w:r w:rsidR="00B1286E">
        <w:rPr>
          <w:szCs w:val="22"/>
        </w:rPr>
        <w:t xml:space="preserve">however </w:t>
      </w:r>
      <w:r w:rsidR="00FD56A8" w:rsidRPr="00935DA2">
        <w:rPr>
          <w:szCs w:val="22"/>
        </w:rPr>
        <w:t xml:space="preserve">issues </w:t>
      </w:r>
      <w:r w:rsidR="00AF12AA">
        <w:rPr>
          <w:szCs w:val="22"/>
        </w:rPr>
        <w:t xml:space="preserve">have </w:t>
      </w:r>
      <w:r w:rsidR="00B1286E">
        <w:rPr>
          <w:szCs w:val="22"/>
        </w:rPr>
        <w:t xml:space="preserve">now </w:t>
      </w:r>
      <w:r w:rsidR="00AF12AA">
        <w:rPr>
          <w:szCs w:val="22"/>
        </w:rPr>
        <w:t>been</w:t>
      </w:r>
      <w:r w:rsidR="00FD56A8" w:rsidRPr="00935DA2">
        <w:rPr>
          <w:szCs w:val="22"/>
        </w:rPr>
        <w:t xml:space="preserve"> resolved and the </w:t>
      </w:r>
      <w:r w:rsidR="00AF12AA">
        <w:rPr>
          <w:szCs w:val="22"/>
        </w:rPr>
        <w:t>site was</w:t>
      </w:r>
      <w:r w:rsidR="00FD56A8" w:rsidRPr="00935DA2">
        <w:rPr>
          <w:b/>
          <w:szCs w:val="22"/>
        </w:rPr>
        <w:t xml:space="preserve"> comp</w:t>
      </w:r>
      <w:r w:rsidR="00C46DFE" w:rsidRPr="00935DA2">
        <w:rPr>
          <w:b/>
          <w:szCs w:val="22"/>
        </w:rPr>
        <w:t xml:space="preserve">leted </w:t>
      </w:r>
      <w:r w:rsidR="00AF12AA">
        <w:rPr>
          <w:b/>
          <w:szCs w:val="22"/>
        </w:rPr>
        <w:t xml:space="preserve">at </w:t>
      </w:r>
      <w:r w:rsidR="00C46DFE" w:rsidRPr="00935DA2">
        <w:rPr>
          <w:b/>
          <w:szCs w:val="22"/>
        </w:rPr>
        <w:t xml:space="preserve">the </w:t>
      </w:r>
      <w:r w:rsidR="00AF12AA">
        <w:rPr>
          <w:b/>
          <w:szCs w:val="22"/>
        </w:rPr>
        <w:t>start</w:t>
      </w:r>
      <w:r w:rsidR="00AF12AA" w:rsidRPr="00935DA2">
        <w:rPr>
          <w:b/>
          <w:szCs w:val="22"/>
        </w:rPr>
        <w:t xml:space="preserve"> </w:t>
      </w:r>
      <w:r w:rsidR="00C46DFE" w:rsidRPr="00935DA2">
        <w:rPr>
          <w:b/>
          <w:szCs w:val="22"/>
        </w:rPr>
        <w:t>of October 2019</w:t>
      </w:r>
    </w:p>
    <w:p w14:paraId="49A81DD8" w14:textId="77777777" w:rsidR="00C46DFE" w:rsidRDefault="000C4788" w:rsidP="008A6271">
      <w:pPr>
        <w:pStyle w:val="ListParagraph"/>
        <w:widowControl w:val="0"/>
        <w:numPr>
          <w:ilvl w:val="0"/>
          <w:numId w:val="33"/>
        </w:numPr>
        <w:spacing w:after="120"/>
        <w:ind w:left="1418" w:hanging="425"/>
      </w:pPr>
      <w:r>
        <w:t>The situation remains unchanged in relation to t</w:t>
      </w:r>
      <w:r w:rsidR="00AD5B3C">
        <w:t>he planning application for a supermarket on the allocated retail site adjacent to the medical centre (Callander RET</w:t>
      </w:r>
      <w:r w:rsidR="00CC1A1C">
        <w:t>1)</w:t>
      </w:r>
      <w:r w:rsidR="000C3CCC">
        <w:t xml:space="preserve">. This has </w:t>
      </w:r>
      <w:r w:rsidR="00CC1A1C">
        <w:t xml:space="preserve">not yet been determined </w:t>
      </w:r>
      <w:r>
        <w:t>as</w:t>
      </w:r>
      <w:r w:rsidR="00CC1A1C">
        <w:t xml:space="preserve"> the applicant has agreed to the </w:t>
      </w:r>
      <w:r w:rsidR="004A419E">
        <w:t xml:space="preserve">determination of this </w:t>
      </w:r>
      <w:r w:rsidR="00CC1A1C">
        <w:t>application</w:t>
      </w:r>
      <w:r w:rsidR="004A419E">
        <w:t xml:space="preserve"> </w:t>
      </w:r>
      <w:r>
        <w:t>being on</w:t>
      </w:r>
      <w:r w:rsidR="00CC1A1C">
        <w:t xml:space="preserve"> hold until technical </w:t>
      </w:r>
      <w:r w:rsidR="004A419E">
        <w:t xml:space="preserve">feasibility </w:t>
      </w:r>
      <w:r w:rsidR="00CC1A1C">
        <w:t>work for</w:t>
      </w:r>
      <w:r w:rsidR="004A419E">
        <w:t xml:space="preserve"> a</w:t>
      </w:r>
      <w:r w:rsidR="00CC1A1C">
        <w:t xml:space="preserve"> </w:t>
      </w:r>
      <w:r w:rsidR="004A419E">
        <w:t>new</w:t>
      </w:r>
      <w:r w:rsidR="00CC1A1C">
        <w:t xml:space="preserve"> road</w:t>
      </w:r>
      <w:r w:rsidR="004A419E">
        <w:t>/pedestrian</w:t>
      </w:r>
      <w:r w:rsidR="00CC1A1C">
        <w:t xml:space="preserve"> crossing (bridge across the River Teith) has been progressed</w:t>
      </w:r>
      <w:r w:rsidR="00AD5B3C">
        <w:t>.</w:t>
      </w:r>
    </w:p>
    <w:p w14:paraId="47B41C9C" w14:textId="77777777" w:rsidR="00C46DFE" w:rsidRPr="00C46DFE" w:rsidRDefault="00C46DFE" w:rsidP="00C46DFE">
      <w:pPr>
        <w:pStyle w:val="ListParagraph"/>
        <w:widowControl w:val="0"/>
        <w:rPr>
          <w:sz w:val="24"/>
        </w:rPr>
      </w:pPr>
    </w:p>
    <w:p w14:paraId="2EFCE759" w14:textId="77777777" w:rsidR="00C46DFE" w:rsidRPr="008A6271" w:rsidRDefault="00AD5B3C" w:rsidP="008A6271">
      <w:pPr>
        <w:widowControl w:val="0"/>
        <w:ind w:left="851"/>
        <w:rPr>
          <w:szCs w:val="24"/>
        </w:rPr>
      </w:pPr>
      <w:r w:rsidRPr="008A6271">
        <w:rPr>
          <w:b/>
          <w:szCs w:val="24"/>
        </w:rPr>
        <w:t xml:space="preserve">Balmaha </w:t>
      </w:r>
      <w:r w:rsidR="00CC1A1C" w:rsidRPr="008A6271">
        <w:rPr>
          <w:b/>
          <w:szCs w:val="24"/>
        </w:rPr>
        <w:t>and Buchanan South Rural Development Framework</w:t>
      </w:r>
    </w:p>
    <w:p w14:paraId="769A9D39" w14:textId="37440658" w:rsidR="00CC1A1C" w:rsidRDefault="00AD5B3C" w:rsidP="008A6271">
      <w:pPr>
        <w:pStyle w:val="ListParagraph"/>
        <w:widowControl w:val="0"/>
        <w:numPr>
          <w:ilvl w:val="0"/>
          <w:numId w:val="35"/>
        </w:numPr>
        <w:ind w:left="1418"/>
      </w:pPr>
      <w:r w:rsidRPr="00C46DFE">
        <w:rPr>
          <w:iCs/>
        </w:rPr>
        <w:t xml:space="preserve">The planning application for 20 new social rented homes and 2 self-build plots </w:t>
      </w:r>
      <w:r w:rsidR="00F617A1" w:rsidRPr="00C46DFE">
        <w:rPr>
          <w:iCs/>
        </w:rPr>
        <w:t xml:space="preserve">in Balmaha </w:t>
      </w:r>
      <w:r w:rsidRPr="00C46DFE">
        <w:rPr>
          <w:iCs/>
        </w:rPr>
        <w:t xml:space="preserve">was approved in March 2018. </w:t>
      </w:r>
      <w:r w:rsidR="00F617A1" w:rsidRPr="00C46DFE">
        <w:rPr>
          <w:iCs/>
        </w:rPr>
        <w:t>C</w:t>
      </w:r>
      <w:r w:rsidRPr="00C46DFE">
        <w:rPr>
          <w:iCs/>
        </w:rPr>
        <w:t xml:space="preserve">onstruction </w:t>
      </w:r>
      <w:r w:rsidR="00CC1A1C" w:rsidRPr="00C46DFE">
        <w:rPr>
          <w:iCs/>
        </w:rPr>
        <w:t>was delayed</w:t>
      </w:r>
      <w:r w:rsidRPr="00C46DFE">
        <w:rPr>
          <w:iCs/>
        </w:rPr>
        <w:t xml:space="preserve"> due to the </w:t>
      </w:r>
      <w:r w:rsidR="00C00BDC" w:rsidRPr="00C46DFE">
        <w:rPr>
          <w:iCs/>
        </w:rPr>
        <w:t xml:space="preserve">waste </w:t>
      </w:r>
      <w:r w:rsidRPr="00C46DFE">
        <w:rPr>
          <w:iCs/>
        </w:rPr>
        <w:t>water infrastructure investment required.</w:t>
      </w:r>
      <w:r w:rsidR="000C4788" w:rsidRPr="00C46DFE">
        <w:rPr>
          <w:iCs/>
        </w:rPr>
        <w:t xml:space="preserve"> The applicant is progressing the resolution of this</w:t>
      </w:r>
      <w:r w:rsidR="00290A57" w:rsidRPr="00C46DFE">
        <w:rPr>
          <w:iCs/>
        </w:rPr>
        <w:t>, but had</w:t>
      </w:r>
      <w:r w:rsidR="00FD56A8" w:rsidRPr="00C46DFE">
        <w:rPr>
          <w:iCs/>
        </w:rPr>
        <w:t xml:space="preserve"> experienced some further delays to site start. They are </w:t>
      </w:r>
      <w:r w:rsidR="00290A57" w:rsidRPr="00C46DFE">
        <w:rPr>
          <w:iCs/>
        </w:rPr>
        <w:t xml:space="preserve">now </w:t>
      </w:r>
      <w:r w:rsidR="00FD56A8" w:rsidRPr="00C46DFE">
        <w:rPr>
          <w:iCs/>
        </w:rPr>
        <w:t xml:space="preserve">expecting to </w:t>
      </w:r>
      <w:r w:rsidR="00FD56A8" w:rsidRPr="00C46DFE">
        <w:rPr>
          <w:b/>
          <w:iCs/>
        </w:rPr>
        <w:t>make a start on construction by the end of 2019 or early 2020</w:t>
      </w:r>
      <w:r w:rsidR="00FD56A8" w:rsidRPr="00C46DFE">
        <w:rPr>
          <w:iCs/>
        </w:rPr>
        <w:t>.</w:t>
      </w:r>
      <w:r w:rsidR="00CC1A1C" w:rsidRPr="00C46DFE">
        <w:rPr>
          <w:iCs/>
        </w:rPr>
        <w:t>The funding remains in place from Stirling Council Strategic Hous</w:t>
      </w:r>
      <w:r w:rsidR="000C4788" w:rsidRPr="00C46DFE">
        <w:rPr>
          <w:iCs/>
        </w:rPr>
        <w:t xml:space="preserve">ing Investment Fund for 2019/20. </w:t>
      </w:r>
    </w:p>
    <w:p w14:paraId="63C60183" w14:textId="77777777" w:rsidR="00C46DFE" w:rsidRPr="008A6271" w:rsidRDefault="00AD5B3C" w:rsidP="008A6271">
      <w:pPr>
        <w:spacing w:before="120"/>
        <w:ind w:left="851"/>
        <w:rPr>
          <w:b/>
        </w:rPr>
      </w:pPr>
      <w:r w:rsidRPr="008A6271">
        <w:rPr>
          <w:b/>
        </w:rPr>
        <w:t>Drymen</w:t>
      </w:r>
    </w:p>
    <w:p w14:paraId="2AD217BA" w14:textId="186733E6" w:rsidR="00D12B19" w:rsidRPr="008A6271" w:rsidRDefault="00AF12AA" w:rsidP="008A6271">
      <w:pPr>
        <w:numPr>
          <w:ilvl w:val="0"/>
          <w:numId w:val="35"/>
        </w:numPr>
        <w:spacing w:before="120" w:after="0"/>
        <w:ind w:left="1418" w:hanging="425"/>
        <w:rPr>
          <w:b/>
        </w:rPr>
      </w:pPr>
      <w:r w:rsidRPr="008A6271">
        <w:t xml:space="preserve">MacTaggart and Mickel received a </w:t>
      </w:r>
      <w:r w:rsidRPr="008A6271">
        <w:rPr>
          <w:b/>
        </w:rPr>
        <w:t xml:space="preserve">minded to approve planning permission for 88 new dwellings at </w:t>
      </w:r>
      <w:r w:rsidR="00290A57" w:rsidRPr="008A6271">
        <w:rPr>
          <w:b/>
        </w:rPr>
        <w:t>Stirling Road</w:t>
      </w:r>
      <w:r w:rsidRPr="008A6271">
        <w:t>, Drymen in July 2019 and is pending the completion of a planning obligation (Section</w:t>
      </w:r>
      <w:r>
        <w:t xml:space="preserve"> 75 </w:t>
      </w:r>
      <w:r w:rsidRPr="008A6271">
        <w:t>agreement</w:t>
      </w:r>
      <w:r>
        <w:t>)</w:t>
      </w:r>
      <w:r w:rsidR="00290A57" w:rsidRPr="008A6271">
        <w:t>.</w:t>
      </w:r>
      <w:r w:rsidR="00290A57" w:rsidRPr="00C46DFE">
        <w:rPr>
          <w:b/>
        </w:rPr>
        <w:t xml:space="preserve"> </w:t>
      </w:r>
      <w:r w:rsidR="00290A57" w:rsidRPr="00C46DFE">
        <w:t xml:space="preserve">This </w:t>
      </w:r>
      <w:r>
        <w:t xml:space="preserve">permission includes </w:t>
      </w:r>
      <w:r w:rsidR="00290A57" w:rsidRPr="00C46DFE">
        <w:t>both</w:t>
      </w:r>
      <w:r w:rsidR="00AD5B3C" w:rsidRPr="00C46DFE">
        <w:t xml:space="preserve"> housing site</w:t>
      </w:r>
      <w:r w:rsidR="00F617A1" w:rsidRPr="00C46DFE">
        <w:t>s</w:t>
      </w:r>
      <w:r w:rsidR="00AD5B3C" w:rsidRPr="00C46DFE">
        <w:t xml:space="preserve"> at Stirling Road (Drymen H1</w:t>
      </w:r>
      <w:r w:rsidR="003B1409" w:rsidRPr="00C46DFE">
        <w:t>)</w:t>
      </w:r>
      <w:r w:rsidR="00AD5B3C" w:rsidRPr="00C46DFE">
        <w:t xml:space="preserve"> and the adjacent long term site (Drymen LT1)</w:t>
      </w:r>
      <w:r w:rsidR="00290A57" w:rsidRPr="00C46DFE">
        <w:t>. Of these 30 will be social rented affordable homes provided by Rural Stirling Housing As</w:t>
      </w:r>
      <w:r w:rsidR="009009CC">
        <w:t>sociation and the other 14 will</w:t>
      </w:r>
      <w:r w:rsidR="00290A57" w:rsidRPr="00C46DFE">
        <w:t xml:space="preserve"> be sold at a discount to market value in perpetuity and made available to local people in the first instance. </w:t>
      </w:r>
      <w:r w:rsidR="00C46DFE" w:rsidRPr="00C46DFE">
        <w:t>The developer is providing £30,000 for measures to encourage sustainable and/or emission-less travel implemented in association with the improved car park facility</w:t>
      </w:r>
      <w:r>
        <w:t>. Also included in the legal agreement is a requirement to pay</w:t>
      </w:r>
      <w:r w:rsidR="00C46DFE" w:rsidRPr="00C46DFE">
        <w:t xml:space="preserve"> £4,511 per dwelling (£396,968) towards provision of an additional classroom at Drymen Primary School to meet the pupil demand created by the proposed development.  </w:t>
      </w:r>
      <w:r w:rsidR="00C46DFE" w:rsidRPr="00C46DFE">
        <w:rPr>
          <w:rFonts w:cs="Arial"/>
        </w:rPr>
        <w:t>New all-access paths are prop</w:t>
      </w:r>
      <w:r w:rsidR="009009CC">
        <w:rPr>
          <w:rFonts w:cs="Arial"/>
        </w:rPr>
        <w:t>osed throughout the open space. A s</w:t>
      </w:r>
      <w:r w:rsidR="00C46DFE" w:rsidRPr="00C46DFE">
        <w:rPr>
          <w:rFonts w:cs="Arial"/>
        </w:rPr>
        <w:t>ite start is estimated to be for summer 2020</w:t>
      </w:r>
      <w:r w:rsidR="00C46DFE" w:rsidRPr="00C46DFE">
        <w:t>.</w:t>
      </w:r>
      <w:r w:rsidR="00290A57" w:rsidRPr="00C46DFE">
        <w:t xml:space="preserve">You can read more </w:t>
      </w:r>
      <w:hyperlink r:id="rId12" w:history="1">
        <w:r w:rsidR="00290A57" w:rsidRPr="00C46DFE">
          <w:rPr>
            <w:rStyle w:val="Hyperlink"/>
          </w:rPr>
          <w:t>here</w:t>
        </w:r>
      </w:hyperlink>
      <w:r w:rsidR="00D12B19">
        <w:t>.</w:t>
      </w:r>
    </w:p>
    <w:p w14:paraId="3F2CF3E2" w14:textId="0CC3DE7C" w:rsidR="00AD5B3C" w:rsidRDefault="000C4788" w:rsidP="008A6271">
      <w:pPr>
        <w:numPr>
          <w:ilvl w:val="0"/>
          <w:numId w:val="35"/>
        </w:numPr>
        <w:spacing w:before="120" w:after="0"/>
        <w:ind w:left="1418" w:hanging="425"/>
      </w:pPr>
      <w:r>
        <w:t xml:space="preserve">There has been no change in relation to the Laurelfields site (Drymen H2) for 10 new social rented homes. </w:t>
      </w:r>
      <w:r w:rsidR="00F97231">
        <w:t xml:space="preserve">The application </w:t>
      </w:r>
      <w:r w:rsidR="00AF12AA">
        <w:t xml:space="preserve">expired </w:t>
      </w:r>
      <w:r w:rsidR="00B1286E">
        <w:t>July 2019 and we</w:t>
      </w:r>
      <w:r w:rsidR="00F97231">
        <w:t xml:space="preserve"> will continue to monitor </w:t>
      </w:r>
      <w:r w:rsidR="00F617A1">
        <w:t xml:space="preserve">progress. </w:t>
      </w:r>
    </w:p>
    <w:p w14:paraId="36771C4B" w14:textId="77777777" w:rsidR="00D12B19" w:rsidRDefault="00D12B19" w:rsidP="008A6271">
      <w:pPr>
        <w:spacing w:before="120" w:after="0"/>
        <w:ind w:left="720"/>
      </w:pPr>
    </w:p>
    <w:p w14:paraId="01167473" w14:textId="197487FC" w:rsidR="00525BC4" w:rsidRDefault="00AD5B3C" w:rsidP="00F77D23">
      <w:pPr>
        <w:spacing w:after="120"/>
        <w:ind w:left="851"/>
      </w:pPr>
      <w:r w:rsidRPr="002F7F28">
        <w:rPr>
          <w:b/>
        </w:rPr>
        <w:t>Luss</w:t>
      </w:r>
      <w:r w:rsidR="00CC1A1C">
        <w:rPr>
          <w:b/>
        </w:rPr>
        <w:t xml:space="preserve"> and West Loch Lomond Rural Development Framework</w:t>
      </w:r>
      <w:r>
        <w:t xml:space="preserve"> </w:t>
      </w:r>
    </w:p>
    <w:p w14:paraId="45326706" w14:textId="52BD7B8F" w:rsidR="00457459" w:rsidRDefault="00F77D23" w:rsidP="00457459">
      <w:pPr>
        <w:pStyle w:val="ListParagraph"/>
        <w:widowControl w:val="0"/>
        <w:numPr>
          <w:ilvl w:val="0"/>
          <w:numId w:val="39"/>
        </w:numPr>
        <w:ind w:left="1418"/>
      </w:pPr>
      <w:r w:rsidRPr="008C5193">
        <w:t xml:space="preserve">On the </w:t>
      </w:r>
      <w:hyperlink r:id="rId13" w:history="1">
        <w:r w:rsidRPr="008C5193">
          <w:rPr>
            <w:rStyle w:val="Hyperlink"/>
            <w:szCs w:val="22"/>
          </w:rPr>
          <w:t>28</w:t>
        </w:r>
        <w:r w:rsidRPr="00457459">
          <w:rPr>
            <w:rStyle w:val="Hyperlink"/>
            <w:szCs w:val="22"/>
            <w:vertAlign w:val="superscript"/>
          </w:rPr>
          <w:t>th</w:t>
        </w:r>
        <w:r w:rsidRPr="008C5193">
          <w:rPr>
            <w:rStyle w:val="Hyperlink"/>
            <w:szCs w:val="22"/>
          </w:rPr>
          <w:t xml:space="preserve"> October 2019</w:t>
        </w:r>
      </w:hyperlink>
      <w:r w:rsidRPr="008C5193">
        <w:t xml:space="preserve">, the </w:t>
      </w:r>
      <w:r w:rsidR="00B1286E">
        <w:t>Planning and Access C</w:t>
      </w:r>
      <w:r w:rsidRPr="008C5193">
        <w:t>ommittee were minded to approve eight</w:t>
      </w:r>
      <w:r w:rsidR="0038682A">
        <w:t xml:space="preserve"> detailed planning applications </w:t>
      </w:r>
      <w:r w:rsidRPr="008C5193">
        <w:t>for housing development</w:t>
      </w:r>
      <w:r w:rsidR="0038682A">
        <w:t xml:space="preserve"> pending the completion of a planning obligation (Section 75 agreement).</w:t>
      </w:r>
      <w:r w:rsidR="00F668A7">
        <w:t xml:space="preserve"> This</w:t>
      </w:r>
      <w:r w:rsidRPr="008C5193">
        <w:t xml:space="preserve"> formed an interdependent package of proposals all located withi</w:t>
      </w:r>
      <w:r w:rsidR="00457459">
        <w:t>n the West Loch Lomondside area covering Luss and a number of smaller rural communities in the surrounding countryside including Aldoc</w:t>
      </w:r>
      <w:r w:rsidR="002F315E">
        <w:t>hlay, Port of</w:t>
      </w:r>
      <w:r w:rsidR="00457459">
        <w:t xml:space="preserve"> Rossdhu, Arnburn and Muirlands. The eight applications will potentially deliver 29 new homes, with 10 of these being delivered on the allocated housing site Luss H1 and 6 plots will be made available at a 30% discount from </w:t>
      </w:r>
      <w:r w:rsidR="003A4C7A">
        <w:t xml:space="preserve">open market value to make them more </w:t>
      </w:r>
      <w:r w:rsidR="00457459">
        <w:t>affordable</w:t>
      </w:r>
      <w:r w:rsidR="003A4C7A">
        <w:t xml:space="preserve"> housing</w:t>
      </w:r>
      <w:r w:rsidR="00457459">
        <w:t>. The 5 affordable homes delivered in Luss in 2017 formed part of this package as will a new village green within Luss.</w:t>
      </w:r>
    </w:p>
    <w:p w14:paraId="269184DF" w14:textId="731505D4" w:rsidR="00F77D23" w:rsidRDefault="00457459" w:rsidP="00457459">
      <w:pPr>
        <w:widowControl w:val="0"/>
      </w:pPr>
      <w:r>
        <w:t> </w:t>
      </w:r>
    </w:p>
    <w:p w14:paraId="0673782B" w14:textId="77777777" w:rsidR="003A1421" w:rsidRPr="003A1421" w:rsidRDefault="003A1421" w:rsidP="009F4456">
      <w:pPr>
        <w:pStyle w:val="ListParagraph"/>
        <w:numPr>
          <w:ilvl w:val="0"/>
          <w:numId w:val="26"/>
        </w:numPr>
        <w:ind w:left="426"/>
        <w:rPr>
          <w:b/>
          <w:vanish/>
        </w:rPr>
      </w:pPr>
    </w:p>
    <w:p w14:paraId="21B88EC3" w14:textId="77777777" w:rsidR="003A1421" w:rsidRPr="003A1421" w:rsidRDefault="003A1421" w:rsidP="009F4456">
      <w:pPr>
        <w:pStyle w:val="ListParagraph"/>
        <w:numPr>
          <w:ilvl w:val="0"/>
          <w:numId w:val="26"/>
        </w:numPr>
        <w:ind w:left="426"/>
        <w:rPr>
          <w:b/>
          <w:vanish/>
        </w:rPr>
      </w:pPr>
    </w:p>
    <w:p w14:paraId="64071652" w14:textId="77777777" w:rsidR="003A1421" w:rsidRPr="003A1421" w:rsidRDefault="003A1421" w:rsidP="009F4456">
      <w:pPr>
        <w:pStyle w:val="ListParagraph"/>
        <w:numPr>
          <w:ilvl w:val="0"/>
          <w:numId w:val="26"/>
        </w:numPr>
        <w:ind w:left="426"/>
        <w:rPr>
          <w:b/>
          <w:vanish/>
        </w:rPr>
      </w:pPr>
    </w:p>
    <w:p w14:paraId="620C9832" w14:textId="77777777" w:rsidR="003A1421" w:rsidRPr="003A1421" w:rsidRDefault="003A1421" w:rsidP="009F4456">
      <w:pPr>
        <w:pStyle w:val="ListParagraph"/>
        <w:numPr>
          <w:ilvl w:val="0"/>
          <w:numId w:val="26"/>
        </w:numPr>
        <w:ind w:left="426"/>
        <w:rPr>
          <w:b/>
          <w:vanish/>
        </w:rPr>
      </w:pPr>
    </w:p>
    <w:p w14:paraId="557E2071" w14:textId="7EF04178" w:rsidR="007F77E0" w:rsidRPr="006D4188" w:rsidRDefault="007F77E0" w:rsidP="009F4456">
      <w:pPr>
        <w:pStyle w:val="ListParagraph"/>
        <w:numPr>
          <w:ilvl w:val="0"/>
          <w:numId w:val="26"/>
        </w:numPr>
        <w:ind w:left="426"/>
        <w:rPr>
          <w:b/>
        </w:rPr>
      </w:pPr>
      <w:r w:rsidRPr="006D4188">
        <w:rPr>
          <w:b/>
        </w:rPr>
        <w:t>Conclusion</w:t>
      </w:r>
    </w:p>
    <w:p w14:paraId="62AF5F86" w14:textId="77777777" w:rsidR="007F77E0" w:rsidRPr="00AD5B3C" w:rsidRDefault="007F77E0" w:rsidP="000706BC">
      <w:pPr>
        <w:spacing w:after="0"/>
        <w:rPr>
          <w:color w:val="FF0000"/>
        </w:rPr>
      </w:pPr>
    </w:p>
    <w:p w14:paraId="7CF08020" w14:textId="457DDF43" w:rsidR="000D26C2" w:rsidRPr="00C13527" w:rsidRDefault="00AD5B3C" w:rsidP="00C13527">
      <w:pPr>
        <w:pStyle w:val="ListParagraph"/>
        <w:numPr>
          <w:ilvl w:val="1"/>
          <w:numId w:val="26"/>
        </w:numPr>
        <w:ind w:left="851" w:hanging="425"/>
        <w:rPr>
          <w:u w:val="single"/>
        </w:rPr>
      </w:pPr>
      <w:r w:rsidRPr="00AD5B3C">
        <w:t xml:space="preserve">The Local Development Plan Action Programme </w:t>
      </w:r>
      <w:r w:rsidR="003B1409">
        <w:t>is an</w:t>
      </w:r>
      <w:r w:rsidR="00D37345">
        <w:t xml:space="preserve"> effective tool</w:t>
      </w:r>
      <w:r w:rsidRPr="00AD5B3C">
        <w:t xml:space="preserve"> to track and help implement delivery of development across the National Park and to support and strengthen partnership working.</w:t>
      </w:r>
      <w:r w:rsidR="00C13527">
        <w:t xml:space="preserve"> In recognition of </w:t>
      </w:r>
      <w:r w:rsidR="0052263F">
        <w:t xml:space="preserve">our </w:t>
      </w:r>
      <w:r w:rsidR="00C13527">
        <w:t>innovative take on the Action programme</w:t>
      </w:r>
      <w:r w:rsidR="0052263F">
        <w:t xml:space="preserve"> and efforts to utilise this as a ‘live’ document</w:t>
      </w:r>
      <w:r w:rsidR="00C13527">
        <w:t xml:space="preserve">, this </w:t>
      </w:r>
      <w:r w:rsidR="00C46DFE">
        <w:t xml:space="preserve">has recently been shortlisted for the </w:t>
      </w:r>
      <w:hyperlink r:id="rId14" w:history="1">
        <w:r w:rsidR="00C46DFE" w:rsidRPr="00C13527">
          <w:rPr>
            <w:rStyle w:val="Hyperlink"/>
            <w:szCs w:val="22"/>
          </w:rPr>
          <w:t>Scottish Awards for Quality in Planning</w:t>
        </w:r>
      </w:hyperlink>
      <w:r w:rsidR="00C46DFE" w:rsidRPr="00C13527">
        <w:rPr>
          <w:color w:val="333333"/>
          <w:szCs w:val="22"/>
        </w:rPr>
        <w:t>.</w:t>
      </w:r>
      <w:r w:rsidR="00C13527" w:rsidRPr="00C13527">
        <w:rPr>
          <w:color w:val="333333"/>
          <w:szCs w:val="22"/>
        </w:rPr>
        <w:t xml:space="preserve"> </w:t>
      </w:r>
      <w:r w:rsidRPr="00AD5B3C">
        <w:t>Members are asked to</w:t>
      </w:r>
      <w:r w:rsidR="00C46DFE">
        <w:t xml:space="preserve"> consider and</w:t>
      </w:r>
      <w:r w:rsidRPr="00AD5B3C">
        <w:t xml:space="preserve"> note the revised Action Programme</w:t>
      </w:r>
      <w:r w:rsidR="002C1B7A">
        <w:t xml:space="preserve"> and that it will be published on our website</w:t>
      </w:r>
      <w:r w:rsidR="00D37345">
        <w:t xml:space="preserve"> following the meetin</w:t>
      </w:r>
      <w:bookmarkStart w:id="0" w:name="_GoBack"/>
      <w:bookmarkEnd w:id="0"/>
      <w:r w:rsidR="00D37345">
        <w:t xml:space="preserve">g of the </w:t>
      </w:r>
      <w:r w:rsidR="00C46DFE">
        <w:t>October</w:t>
      </w:r>
      <w:r w:rsidR="00D37345">
        <w:t xml:space="preserve"> Planning and Access Committee</w:t>
      </w:r>
      <w:r w:rsidR="00C46DFE">
        <w:t xml:space="preserve"> and the interactive map will also be updated accordingly. </w:t>
      </w:r>
    </w:p>
    <w:p w14:paraId="317053C5" w14:textId="77777777" w:rsidR="007F77E0" w:rsidRPr="000D26C2" w:rsidRDefault="00AD5B3C" w:rsidP="000D26C2">
      <w:pPr>
        <w:pStyle w:val="ListParagraph"/>
        <w:rPr>
          <w:u w:val="single"/>
        </w:rPr>
      </w:pPr>
      <w:r w:rsidRPr="00AD5B3C">
        <w:t xml:space="preserve"> </w:t>
      </w:r>
    </w:p>
    <w:p w14:paraId="3D4A880E" w14:textId="77777777" w:rsidR="00364956" w:rsidRDefault="00364956" w:rsidP="009F4456">
      <w:pPr>
        <w:pStyle w:val="ListParagraph"/>
        <w:numPr>
          <w:ilvl w:val="0"/>
          <w:numId w:val="26"/>
        </w:numPr>
        <w:spacing w:before="40" w:after="40"/>
        <w:ind w:left="426"/>
        <w:jc w:val="both"/>
        <w:rPr>
          <w:b/>
          <w:bCs/>
          <w:iCs/>
        </w:rPr>
      </w:pPr>
      <w:r w:rsidRPr="006D4188">
        <w:rPr>
          <w:b/>
          <w:bCs/>
          <w:iCs/>
        </w:rPr>
        <w:t>List of Appendices</w:t>
      </w:r>
    </w:p>
    <w:p w14:paraId="3850DC2C" w14:textId="77777777" w:rsidR="003D09BF" w:rsidRDefault="003D09BF" w:rsidP="003D09BF">
      <w:pPr>
        <w:pStyle w:val="ListParagraph"/>
        <w:spacing w:before="40" w:after="40"/>
        <w:ind w:left="426"/>
        <w:jc w:val="both"/>
        <w:rPr>
          <w:b/>
          <w:bCs/>
          <w:iCs/>
        </w:rPr>
      </w:pPr>
    </w:p>
    <w:p w14:paraId="006B7C15" w14:textId="4B7D4EAF" w:rsidR="00054674" w:rsidRPr="000706BC" w:rsidRDefault="003D09BF" w:rsidP="003D09BF">
      <w:pPr>
        <w:tabs>
          <w:tab w:val="left" w:pos="709"/>
        </w:tabs>
        <w:spacing w:before="40" w:after="40"/>
        <w:ind w:firstLine="284"/>
        <w:jc w:val="both"/>
        <w:rPr>
          <w:bCs/>
          <w:iCs/>
        </w:rPr>
      </w:pPr>
      <w:r>
        <w:rPr>
          <w:bCs/>
          <w:iCs/>
        </w:rPr>
        <w:t xml:space="preserve">  </w:t>
      </w:r>
      <w:r w:rsidR="00D37345" w:rsidRPr="000706BC">
        <w:rPr>
          <w:bCs/>
          <w:iCs/>
        </w:rPr>
        <w:t>Appendix One</w:t>
      </w:r>
      <w:r w:rsidR="00364956" w:rsidRPr="000706BC">
        <w:rPr>
          <w:bCs/>
          <w:iCs/>
        </w:rPr>
        <w:t xml:space="preserve">: </w:t>
      </w:r>
      <w:r w:rsidR="00AD5B3C" w:rsidRPr="000706BC">
        <w:rPr>
          <w:bCs/>
          <w:iCs/>
        </w:rPr>
        <w:t xml:space="preserve">Local Development Plan Action Programme – </w:t>
      </w:r>
      <w:r w:rsidR="00C46DFE">
        <w:rPr>
          <w:bCs/>
          <w:iCs/>
        </w:rPr>
        <w:t>October</w:t>
      </w:r>
      <w:r w:rsidR="003B1409" w:rsidRPr="000706BC">
        <w:rPr>
          <w:bCs/>
          <w:iCs/>
        </w:rPr>
        <w:t xml:space="preserve"> 2019</w:t>
      </w:r>
    </w:p>
    <w:sectPr w:rsidR="00054674" w:rsidRPr="000706B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8BD3" w14:textId="77777777" w:rsidR="00054674" w:rsidRDefault="00054674" w:rsidP="00054674">
      <w:pPr>
        <w:spacing w:after="0"/>
      </w:pPr>
      <w:r>
        <w:separator/>
      </w:r>
    </w:p>
  </w:endnote>
  <w:endnote w:type="continuationSeparator" w:id="0">
    <w:p w14:paraId="330873AD" w14:textId="77777777" w:rsidR="00054674" w:rsidRDefault="00054674" w:rsidP="00054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715E" w14:textId="46BC9164" w:rsidR="000706BC" w:rsidRPr="00A31CB5" w:rsidRDefault="000706BC" w:rsidP="000706BC">
    <w:pPr>
      <w:pStyle w:val="FooterStyle"/>
    </w:pPr>
    <w:r>
      <w:rPr>
        <w:noProof/>
      </w:rPr>
      <w:t>National Park Authority Planning &amp; Access Committee</w:t>
    </w:r>
    <w:r w:rsidRPr="00A31CB5">
      <w:tab/>
    </w:r>
    <w:sdt>
      <w:sdtPr>
        <w:id w:val="-367461726"/>
        <w:docPartObj>
          <w:docPartGallery w:val="Page Numbers (Bottom of Page)"/>
          <w:docPartUnique/>
        </w:docPartObj>
      </w:sdtPr>
      <w:sdtEndPr>
        <w:rPr>
          <w:noProof/>
        </w:rPr>
      </w:sdtEndPr>
      <w:sdtContent>
        <w:r w:rsidRPr="00A31CB5">
          <w:fldChar w:fldCharType="begin"/>
        </w:r>
        <w:r w:rsidRPr="00A31CB5">
          <w:instrText xml:space="preserve"> PAGE   \* MERGEFORMAT </w:instrText>
        </w:r>
        <w:r w:rsidRPr="00A31CB5">
          <w:fldChar w:fldCharType="separate"/>
        </w:r>
        <w:r w:rsidR="003A1421">
          <w:rPr>
            <w:noProof/>
          </w:rPr>
          <w:t>1</w:t>
        </w:r>
        <w:r w:rsidRPr="00A31CB5">
          <w:rPr>
            <w:noProof/>
          </w:rPr>
          <w:fldChar w:fldCharType="end"/>
        </w:r>
      </w:sdtContent>
    </w:sdt>
  </w:p>
  <w:p w14:paraId="1CD70DD9" w14:textId="6DEBF6FD" w:rsidR="000706BC" w:rsidRPr="00A31CB5" w:rsidRDefault="003A1421" w:rsidP="000706BC">
    <w:pPr>
      <w:pStyle w:val="FooterStyle"/>
    </w:pPr>
    <w:r>
      <w:t>25</w:t>
    </w:r>
    <w:r w:rsidR="000706BC" w:rsidRPr="00A31CB5">
      <w:rPr>
        <w:vertAlign w:val="superscript"/>
      </w:rPr>
      <w:t>th</w:t>
    </w:r>
    <w:r w:rsidR="000706BC">
      <w:t xml:space="preserve"> </w:t>
    </w:r>
    <w:r>
      <w:t xml:space="preserve">November </w:t>
    </w:r>
    <w:r w:rsidR="000706BC">
      <w:t>2019</w:t>
    </w:r>
  </w:p>
  <w:p w14:paraId="13BC503F" w14:textId="0733E6FF" w:rsidR="00364956" w:rsidRPr="000706BC" w:rsidRDefault="00364956" w:rsidP="00070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83D93" w14:textId="77777777" w:rsidR="00054674" w:rsidRDefault="00054674" w:rsidP="00054674">
      <w:pPr>
        <w:spacing w:after="0"/>
      </w:pPr>
      <w:r>
        <w:separator/>
      </w:r>
    </w:p>
  </w:footnote>
  <w:footnote w:type="continuationSeparator" w:id="0">
    <w:p w14:paraId="6F0F9D1D" w14:textId="77777777" w:rsidR="00054674" w:rsidRDefault="00054674" w:rsidP="000546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5B08" w14:textId="77777777" w:rsidR="00F205BC" w:rsidRDefault="00F205BC" w:rsidP="00F205BC">
    <w:pPr>
      <w:pStyle w:val="Header"/>
      <w:spacing w:line="288" w:lineRule="auto"/>
      <w:rPr>
        <w:b/>
        <w:sz w:val="36"/>
        <w:szCs w:val="36"/>
      </w:rPr>
    </w:pPr>
    <w:r>
      <w:rPr>
        <w:b/>
        <w:noProof/>
        <w:lang w:eastAsia="en-GB"/>
      </w:rPr>
      <w:drawing>
        <wp:anchor distT="0" distB="0" distL="114300" distR="114300" simplePos="0" relativeHeight="251659264" behindDoc="0" locked="0" layoutInCell="1" allowOverlap="1" wp14:anchorId="15306C70" wp14:editId="7DBCBA8F">
          <wp:simplePos x="0" y="0"/>
          <wp:positionH relativeFrom="column">
            <wp:posOffset>4528820</wp:posOffset>
          </wp:positionH>
          <wp:positionV relativeFrom="paragraph">
            <wp:posOffset>-97790</wp:posOffset>
          </wp:positionV>
          <wp:extent cx="1235974" cy="1348189"/>
          <wp:effectExtent l="0" t="0" r="2540" b="4445"/>
          <wp:wrapNone/>
          <wp:docPr id="2" name="Picture 4"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TNPA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974" cy="13481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6F">
      <w:rPr>
        <w:b/>
        <w:sz w:val="36"/>
        <w:szCs w:val="36"/>
      </w:rPr>
      <w:t xml:space="preserve">National Park </w:t>
    </w:r>
    <w:r>
      <w:rPr>
        <w:b/>
        <w:sz w:val="36"/>
        <w:szCs w:val="36"/>
      </w:rPr>
      <w:t xml:space="preserve">Authority </w:t>
    </w:r>
  </w:p>
  <w:p w14:paraId="225A33F3" w14:textId="77777777" w:rsidR="00F205BC" w:rsidRPr="006B6621" w:rsidRDefault="00F205BC" w:rsidP="00F205BC">
    <w:pPr>
      <w:pStyle w:val="Header"/>
      <w:spacing w:line="288" w:lineRule="auto"/>
      <w:rPr>
        <w:b/>
        <w:sz w:val="36"/>
        <w:szCs w:val="36"/>
      </w:rPr>
    </w:pPr>
    <w:r>
      <w:rPr>
        <w:b/>
        <w:sz w:val="36"/>
        <w:szCs w:val="36"/>
      </w:rPr>
      <w:t>Planning &amp; Access Committee</w:t>
    </w:r>
  </w:p>
  <w:p w14:paraId="08CEDE92" w14:textId="77777777" w:rsidR="000706BC" w:rsidRDefault="000706BC" w:rsidP="00F205BC">
    <w:pPr>
      <w:pStyle w:val="Header"/>
    </w:pPr>
  </w:p>
  <w:p w14:paraId="7987B648" w14:textId="77777777" w:rsidR="00F205BC" w:rsidRDefault="00F205BC" w:rsidP="00F205BC">
    <w:pPr>
      <w:pStyle w:val="Header"/>
    </w:pPr>
    <w:r>
      <w:t>Agenda Item</w:t>
    </w:r>
    <w:r w:rsidRPr="00942A91">
      <w:t xml:space="preserve"> </w:t>
    </w:r>
    <w:r w:rsidR="00942A91" w:rsidRPr="00942A91">
      <w:t>6</w:t>
    </w:r>
  </w:p>
  <w:p w14:paraId="6668F385" w14:textId="77777777" w:rsidR="00F205BC" w:rsidRDefault="00F205BC" w:rsidP="00F205BC">
    <w:pPr>
      <w:pStyle w:val="Header"/>
      <w:pBdr>
        <w:bottom w:val="single" w:sz="12" w:space="1" w:color="auto"/>
      </w:pBdr>
    </w:pPr>
  </w:p>
  <w:p w14:paraId="63532FD3" w14:textId="77777777" w:rsidR="00F205BC" w:rsidRDefault="00F205BC" w:rsidP="00F205BC">
    <w:pPr>
      <w:pStyle w:val="Header"/>
      <w:pBdr>
        <w:bottom w:val="single" w:sz="12" w:space="1" w:color="auto"/>
      </w:pBdr>
      <w:tabs>
        <w:tab w:val="clear" w:pos="4153"/>
        <w:tab w:val="clear" w:pos="8306"/>
        <w:tab w:val="left" w:pos="1980"/>
      </w:tabs>
    </w:pPr>
  </w:p>
  <w:p w14:paraId="095E8AD2" w14:textId="77777777" w:rsidR="00D118F9" w:rsidRDefault="00D118F9" w:rsidP="00F205BC">
    <w:pPr>
      <w:pStyle w:val="Header"/>
      <w:pBdr>
        <w:bottom w:val="single" w:sz="12" w:space="1" w:color="auto"/>
      </w:pBdr>
      <w:tabs>
        <w:tab w:val="clear" w:pos="4153"/>
        <w:tab w:val="clear" w:pos="8306"/>
        <w:tab w:val="left" w:pos="1980"/>
      </w:tabs>
    </w:pPr>
  </w:p>
  <w:p w14:paraId="0B00539D" w14:textId="77777777" w:rsidR="00054674" w:rsidRPr="00F205BC" w:rsidRDefault="00054674" w:rsidP="00F20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D9F"/>
    <w:multiLevelType w:val="multilevel"/>
    <w:tmpl w:val="10A4DCA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80C57"/>
    <w:multiLevelType w:val="multilevel"/>
    <w:tmpl w:val="0CD0C86E"/>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17C32"/>
    <w:multiLevelType w:val="hybridMultilevel"/>
    <w:tmpl w:val="B024D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B38F0"/>
    <w:multiLevelType w:val="multilevel"/>
    <w:tmpl w:val="4DD8AC7C"/>
    <w:lvl w:ilvl="0">
      <w:start w:val="1"/>
      <w:numFmt w:val="decimal"/>
      <w:lvlText w:val="%1"/>
      <w:lvlJc w:val="left"/>
      <w:pPr>
        <w:ind w:left="737" w:hanging="567"/>
      </w:pPr>
      <w:rPr>
        <w:rFonts w:hint="default"/>
      </w:rPr>
    </w:lvl>
    <w:lvl w:ilvl="1">
      <w:start w:val="1"/>
      <w:numFmt w:val="decimal"/>
      <w:isLgl/>
      <w:lvlText w:val="%1.%2"/>
      <w:lvlJc w:val="left"/>
      <w:pPr>
        <w:ind w:left="72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C1322"/>
    <w:multiLevelType w:val="hybridMultilevel"/>
    <w:tmpl w:val="4530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F1CB2"/>
    <w:multiLevelType w:val="multilevel"/>
    <w:tmpl w:val="A05A135C"/>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902C5D"/>
    <w:multiLevelType w:val="hybridMultilevel"/>
    <w:tmpl w:val="72CA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70285"/>
    <w:multiLevelType w:val="multilevel"/>
    <w:tmpl w:val="0DDE482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052DC4"/>
    <w:multiLevelType w:val="multilevel"/>
    <w:tmpl w:val="085AE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3402C"/>
    <w:multiLevelType w:val="multilevel"/>
    <w:tmpl w:val="4E78CEA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450DD"/>
    <w:multiLevelType w:val="hybridMultilevel"/>
    <w:tmpl w:val="E786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C70ED"/>
    <w:multiLevelType w:val="hybridMultilevel"/>
    <w:tmpl w:val="EE70DFF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274C429C"/>
    <w:multiLevelType w:val="hybridMultilevel"/>
    <w:tmpl w:val="6394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F2B32"/>
    <w:multiLevelType w:val="hybridMultilevel"/>
    <w:tmpl w:val="CEA04EE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577F2"/>
    <w:multiLevelType w:val="hybridMultilevel"/>
    <w:tmpl w:val="5BCC3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53DF2"/>
    <w:multiLevelType w:val="hybridMultilevel"/>
    <w:tmpl w:val="0EC2A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6B3BEE"/>
    <w:multiLevelType w:val="hybridMultilevel"/>
    <w:tmpl w:val="95682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B68F4"/>
    <w:multiLevelType w:val="hybridMultilevel"/>
    <w:tmpl w:val="65CA52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E05F0"/>
    <w:multiLevelType w:val="multilevel"/>
    <w:tmpl w:val="10A4DCA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A209FF"/>
    <w:multiLevelType w:val="hybridMultilevel"/>
    <w:tmpl w:val="69BCF0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4787A4E"/>
    <w:multiLevelType w:val="hybridMultilevel"/>
    <w:tmpl w:val="A204F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1F0857"/>
    <w:multiLevelType w:val="hybridMultilevel"/>
    <w:tmpl w:val="4E8A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C4C3B"/>
    <w:multiLevelType w:val="hybridMultilevel"/>
    <w:tmpl w:val="268ADCEC"/>
    <w:lvl w:ilvl="0" w:tplc="E86274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BC69B7"/>
    <w:multiLevelType w:val="multilevel"/>
    <w:tmpl w:val="4EE03602"/>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5452FF"/>
    <w:multiLevelType w:val="hybridMultilevel"/>
    <w:tmpl w:val="B13CC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511FE"/>
    <w:multiLevelType w:val="hybridMultilevel"/>
    <w:tmpl w:val="CAF6E6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8B60558"/>
    <w:multiLevelType w:val="multilevel"/>
    <w:tmpl w:val="6A3CD89E"/>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F20B2E"/>
    <w:multiLevelType w:val="hybridMultilevel"/>
    <w:tmpl w:val="B9B2576E"/>
    <w:lvl w:ilvl="0" w:tplc="69EC01EE">
      <w:start w:val="1"/>
      <w:numFmt w:val="lowerLetter"/>
      <w:lvlText w:val="(%1)"/>
      <w:lvlJc w:val="left"/>
      <w:pPr>
        <w:ind w:left="720" w:hanging="360"/>
      </w:pPr>
      <w:rPr>
        <w:rFonts w:ascii="Arial" w:eastAsia="Times New Roman"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64E36"/>
    <w:multiLevelType w:val="multilevel"/>
    <w:tmpl w:val="A05A135C"/>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F35EE4"/>
    <w:multiLevelType w:val="hybridMultilevel"/>
    <w:tmpl w:val="A8704908"/>
    <w:lvl w:ilvl="0" w:tplc="2C8EC838">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BD065E"/>
    <w:multiLevelType w:val="hybridMultilevel"/>
    <w:tmpl w:val="D65E6FB4"/>
    <w:lvl w:ilvl="0" w:tplc="D3005BCC">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4CD4742"/>
    <w:multiLevelType w:val="multilevel"/>
    <w:tmpl w:val="1CBA663E"/>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5B50EA5"/>
    <w:multiLevelType w:val="multilevel"/>
    <w:tmpl w:val="A05A135C"/>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D5572A"/>
    <w:multiLevelType w:val="hybridMultilevel"/>
    <w:tmpl w:val="4A1221D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9F50F71"/>
    <w:multiLevelType w:val="hybridMultilevel"/>
    <w:tmpl w:val="19CA998A"/>
    <w:lvl w:ilvl="0" w:tplc="0AC0C69E">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BF83DE4"/>
    <w:multiLevelType w:val="hybridMultilevel"/>
    <w:tmpl w:val="13CE02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054B0"/>
    <w:multiLevelType w:val="hybridMultilevel"/>
    <w:tmpl w:val="20F000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31"/>
  </w:num>
  <w:num w:numId="6">
    <w:abstractNumId w:val="22"/>
  </w:num>
  <w:num w:numId="7">
    <w:abstractNumId w:val="30"/>
  </w:num>
  <w:num w:numId="8">
    <w:abstractNumId w:val="20"/>
  </w:num>
  <w:num w:numId="9">
    <w:abstractNumId w:val="14"/>
  </w:num>
  <w:num w:numId="10">
    <w:abstractNumId w:val="29"/>
  </w:num>
  <w:num w:numId="11">
    <w:abstractNumId w:val="36"/>
  </w:num>
  <w:num w:numId="12">
    <w:abstractNumId w:val="33"/>
  </w:num>
  <w:num w:numId="13">
    <w:abstractNumId w:val="13"/>
  </w:num>
  <w:num w:numId="14">
    <w:abstractNumId w:val="23"/>
  </w:num>
  <w:num w:numId="15">
    <w:abstractNumId w:val="34"/>
  </w:num>
  <w:num w:numId="16">
    <w:abstractNumId w:val="27"/>
  </w:num>
  <w:num w:numId="17">
    <w:abstractNumId w:val="4"/>
  </w:num>
  <w:num w:numId="18">
    <w:abstractNumId w:val="1"/>
  </w:num>
  <w:num w:numId="19">
    <w:abstractNumId w:val="18"/>
  </w:num>
  <w:num w:numId="20">
    <w:abstractNumId w:val="12"/>
  </w:num>
  <w:num w:numId="21">
    <w:abstractNumId w:val="0"/>
  </w:num>
  <w:num w:numId="22">
    <w:abstractNumId w:val="16"/>
  </w:num>
  <w:num w:numId="23">
    <w:abstractNumId w:val="15"/>
  </w:num>
  <w:num w:numId="24">
    <w:abstractNumId w:val="3"/>
  </w:num>
  <w:num w:numId="25">
    <w:abstractNumId w:val="26"/>
  </w:num>
  <w:num w:numId="26">
    <w:abstractNumId w:val="32"/>
  </w:num>
  <w:num w:numId="27">
    <w:abstractNumId w:val="28"/>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17"/>
  </w:num>
  <w:num w:numId="33">
    <w:abstractNumId w:val="6"/>
  </w:num>
  <w:num w:numId="34">
    <w:abstractNumId w:val="24"/>
  </w:num>
  <w:num w:numId="35">
    <w:abstractNumId w:val="2"/>
  </w:num>
  <w:num w:numId="36">
    <w:abstractNumId w:val="25"/>
  </w:num>
  <w:num w:numId="37">
    <w:abstractNumId w:val="19"/>
  </w:num>
  <w:num w:numId="38">
    <w:abstractNumId w:val="1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3C"/>
    <w:rsid w:val="00007890"/>
    <w:rsid w:val="000220E5"/>
    <w:rsid w:val="000423C6"/>
    <w:rsid w:val="00054674"/>
    <w:rsid w:val="000706BC"/>
    <w:rsid w:val="0009736D"/>
    <w:rsid w:val="000B185B"/>
    <w:rsid w:val="000C3CCC"/>
    <w:rsid w:val="000C4788"/>
    <w:rsid w:val="000D26C2"/>
    <w:rsid w:val="000D70A2"/>
    <w:rsid w:val="000F531B"/>
    <w:rsid w:val="001044F4"/>
    <w:rsid w:val="00106C20"/>
    <w:rsid w:val="00140B27"/>
    <w:rsid w:val="00166B35"/>
    <w:rsid w:val="00185CD7"/>
    <w:rsid w:val="001B58E1"/>
    <w:rsid w:val="001D221E"/>
    <w:rsid w:val="001D6AE1"/>
    <w:rsid w:val="001F63C5"/>
    <w:rsid w:val="001F7A68"/>
    <w:rsid w:val="00213CAA"/>
    <w:rsid w:val="002549B4"/>
    <w:rsid w:val="00273625"/>
    <w:rsid w:val="00290A57"/>
    <w:rsid w:val="00295E3C"/>
    <w:rsid w:val="002C1B7A"/>
    <w:rsid w:val="002C3DB0"/>
    <w:rsid w:val="002C4D97"/>
    <w:rsid w:val="002C5FE8"/>
    <w:rsid w:val="002D0CF7"/>
    <w:rsid w:val="002F18A5"/>
    <w:rsid w:val="002F315E"/>
    <w:rsid w:val="002F3A29"/>
    <w:rsid w:val="003327B6"/>
    <w:rsid w:val="00364956"/>
    <w:rsid w:val="00383E2F"/>
    <w:rsid w:val="00383E74"/>
    <w:rsid w:val="0038682A"/>
    <w:rsid w:val="003870EB"/>
    <w:rsid w:val="003A1421"/>
    <w:rsid w:val="003A4C7A"/>
    <w:rsid w:val="003B1409"/>
    <w:rsid w:val="003D09BF"/>
    <w:rsid w:val="00402D6F"/>
    <w:rsid w:val="00411536"/>
    <w:rsid w:val="00436E29"/>
    <w:rsid w:val="004547C5"/>
    <w:rsid w:val="00457459"/>
    <w:rsid w:val="004A419E"/>
    <w:rsid w:val="004D309E"/>
    <w:rsid w:val="0052263F"/>
    <w:rsid w:val="00525BC4"/>
    <w:rsid w:val="0053753A"/>
    <w:rsid w:val="00552AEE"/>
    <w:rsid w:val="0057470E"/>
    <w:rsid w:val="005835AB"/>
    <w:rsid w:val="005A4AE7"/>
    <w:rsid w:val="005D137A"/>
    <w:rsid w:val="005E4083"/>
    <w:rsid w:val="005E4289"/>
    <w:rsid w:val="00614B2A"/>
    <w:rsid w:val="0065103F"/>
    <w:rsid w:val="00682748"/>
    <w:rsid w:val="006A092F"/>
    <w:rsid w:val="006C1E9C"/>
    <w:rsid w:val="006D4188"/>
    <w:rsid w:val="00757929"/>
    <w:rsid w:val="00760D6C"/>
    <w:rsid w:val="007A0834"/>
    <w:rsid w:val="007C3D86"/>
    <w:rsid w:val="007F77E0"/>
    <w:rsid w:val="00821945"/>
    <w:rsid w:val="008537A9"/>
    <w:rsid w:val="0085663C"/>
    <w:rsid w:val="00857D38"/>
    <w:rsid w:val="00895F50"/>
    <w:rsid w:val="008A6271"/>
    <w:rsid w:val="008B3078"/>
    <w:rsid w:val="008C3500"/>
    <w:rsid w:val="008F71CB"/>
    <w:rsid w:val="009009CC"/>
    <w:rsid w:val="0090257B"/>
    <w:rsid w:val="00914A3D"/>
    <w:rsid w:val="00935DA2"/>
    <w:rsid w:val="00942A91"/>
    <w:rsid w:val="009B3A5C"/>
    <w:rsid w:val="009C1364"/>
    <w:rsid w:val="009C165D"/>
    <w:rsid w:val="009F4456"/>
    <w:rsid w:val="00A05C8C"/>
    <w:rsid w:val="00A12F96"/>
    <w:rsid w:val="00A573A7"/>
    <w:rsid w:val="00A60BB0"/>
    <w:rsid w:val="00A73618"/>
    <w:rsid w:val="00A970DF"/>
    <w:rsid w:val="00AA1FF4"/>
    <w:rsid w:val="00AC3BC6"/>
    <w:rsid w:val="00AD579B"/>
    <w:rsid w:val="00AD5B3C"/>
    <w:rsid w:val="00AE0E5B"/>
    <w:rsid w:val="00AE405F"/>
    <w:rsid w:val="00AF12AA"/>
    <w:rsid w:val="00B019E1"/>
    <w:rsid w:val="00B1286E"/>
    <w:rsid w:val="00B27EB1"/>
    <w:rsid w:val="00B77AB3"/>
    <w:rsid w:val="00B84E43"/>
    <w:rsid w:val="00B9162F"/>
    <w:rsid w:val="00B922B8"/>
    <w:rsid w:val="00BA4BC0"/>
    <w:rsid w:val="00BC5CAA"/>
    <w:rsid w:val="00BD3E83"/>
    <w:rsid w:val="00BE1C7B"/>
    <w:rsid w:val="00C00BDC"/>
    <w:rsid w:val="00C102A7"/>
    <w:rsid w:val="00C13527"/>
    <w:rsid w:val="00C46DFE"/>
    <w:rsid w:val="00C8514B"/>
    <w:rsid w:val="00CB01E4"/>
    <w:rsid w:val="00CC1A1C"/>
    <w:rsid w:val="00CC6BBA"/>
    <w:rsid w:val="00CD1446"/>
    <w:rsid w:val="00D118F9"/>
    <w:rsid w:val="00D12B19"/>
    <w:rsid w:val="00D37345"/>
    <w:rsid w:val="00D4495F"/>
    <w:rsid w:val="00D5283E"/>
    <w:rsid w:val="00D52919"/>
    <w:rsid w:val="00D5406A"/>
    <w:rsid w:val="00D92A11"/>
    <w:rsid w:val="00D93B1B"/>
    <w:rsid w:val="00DD56F5"/>
    <w:rsid w:val="00E049F5"/>
    <w:rsid w:val="00E323CD"/>
    <w:rsid w:val="00E36B58"/>
    <w:rsid w:val="00E577FF"/>
    <w:rsid w:val="00E64FE4"/>
    <w:rsid w:val="00E75BF3"/>
    <w:rsid w:val="00EB0F37"/>
    <w:rsid w:val="00EB563B"/>
    <w:rsid w:val="00EF0F55"/>
    <w:rsid w:val="00F00A60"/>
    <w:rsid w:val="00F00AFF"/>
    <w:rsid w:val="00F205BC"/>
    <w:rsid w:val="00F37F96"/>
    <w:rsid w:val="00F617A1"/>
    <w:rsid w:val="00F64315"/>
    <w:rsid w:val="00F668A7"/>
    <w:rsid w:val="00F669D4"/>
    <w:rsid w:val="00F77D23"/>
    <w:rsid w:val="00F97231"/>
    <w:rsid w:val="00FA45E3"/>
    <w:rsid w:val="00FA48A1"/>
    <w:rsid w:val="00FA71B2"/>
    <w:rsid w:val="00FB5EFE"/>
    <w:rsid w:val="00FD56A8"/>
    <w:rsid w:val="00FF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EB6AA6"/>
  <w15:docId w15:val="{35A0CF06-2D0D-49D9-9C03-56964F78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9E1"/>
    <w:rPr>
      <w:rFonts w:ascii="Arial" w:hAnsi="Arial"/>
    </w:rPr>
  </w:style>
  <w:style w:type="paragraph" w:styleId="Heading1">
    <w:name w:val="heading 1"/>
    <w:basedOn w:val="Normal"/>
    <w:next w:val="Normal"/>
    <w:link w:val="Heading1Char"/>
    <w:uiPriority w:val="9"/>
    <w:qFormat/>
    <w:rsid w:val="00B019E1"/>
    <w:pPr>
      <w:keepNext/>
      <w:keepLines/>
      <w:spacing w:before="24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B019E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AD5B3C"/>
    <w:pPr>
      <w:keepNext/>
      <w:keepLines/>
      <w:spacing w:before="200" w:after="0"/>
      <w:outlineLvl w:val="2"/>
    </w:pPr>
    <w:rPr>
      <w:rFonts w:asciiTheme="majorHAnsi" w:eastAsiaTheme="majorEastAsia" w:hAnsiTheme="majorHAnsi" w:cstheme="majorBidi"/>
      <w:b/>
      <w:bCs/>
      <w:color w:val="DDDDDD" w:themeColor="accent1"/>
    </w:rPr>
  </w:style>
  <w:style w:type="paragraph" w:styleId="Heading8">
    <w:name w:val="heading 8"/>
    <w:basedOn w:val="Normal"/>
    <w:next w:val="Normal"/>
    <w:link w:val="Heading8Char"/>
    <w:uiPriority w:val="9"/>
    <w:semiHidden/>
    <w:unhideWhenUsed/>
    <w:qFormat/>
    <w:rsid w:val="00AD5B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9E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B019E1"/>
    <w:rPr>
      <w:rFonts w:ascii="Arial" w:eastAsiaTheme="majorEastAsia" w:hAnsi="Arial" w:cstheme="majorBidi"/>
      <w:b/>
      <w:bCs/>
      <w:sz w:val="26"/>
      <w:szCs w:val="26"/>
    </w:rPr>
  </w:style>
  <w:style w:type="paragraph" w:styleId="ListParagraph">
    <w:name w:val="List Paragraph"/>
    <w:basedOn w:val="Normal"/>
    <w:uiPriority w:val="34"/>
    <w:qFormat/>
    <w:rsid w:val="00B019E1"/>
    <w:pPr>
      <w:spacing w:after="0"/>
      <w:ind w:left="720"/>
    </w:pPr>
    <w:rPr>
      <w:rFonts w:eastAsia="Times New Roman" w:cs="Arial"/>
      <w:szCs w:val="24"/>
    </w:rPr>
  </w:style>
  <w:style w:type="paragraph" w:styleId="Header">
    <w:name w:val="header"/>
    <w:basedOn w:val="Normal"/>
    <w:link w:val="HeaderChar"/>
    <w:uiPriority w:val="99"/>
    <w:rsid w:val="00054674"/>
    <w:pPr>
      <w:tabs>
        <w:tab w:val="center" w:pos="4153"/>
        <w:tab w:val="right" w:pos="8306"/>
      </w:tabs>
      <w:spacing w:after="0"/>
    </w:pPr>
    <w:rPr>
      <w:rFonts w:eastAsia="Times New Roman" w:cs="Arial"/>
      <w:szCs w:val="24"/>
    </w:rPr>
  </w:style>
  <w:style w:type="character" w:customStyle="1" w:styleId="HeaderChar">
    <w:name w:val="Header Char"/>
    <w:basedOn w:val="DefaultParagraphFont"/>
    <w:link w:val="Header"/>
    <w:uiPriority w:val="99"/>
    <w:rsid w:val="00054674"/>
    <w:rPr>
      <w:rFonts w:ascii="Arial" w:eastAsia="Times New Roman" w:hAnsi="Arial" w:cs="Arial"/>
      <w:szCs w:val="24"/>
    </w:rPr>
  </w:style>
  <w:style w:type="paragraph" w:styleId="Footer">
    <w:name w:val="footer"/>
    <w:basedOn w:val="Normal"/>
    <w:link w:val="FooterChar"/>
    <w:uiPriority w:val="99"/>
    <w:unhideWhenUsed/>
    <w:rsid w:val="00054674"/>
    <w:pPr>
      <w:tabs>
        <w:tab w:val="center" w:pos="4513"/>
        <w:tab w:val="right" w:pos="9026"/>
      </w:tabs>
      <w:spacing w:after="0"/>
    </w:pPr>
  </w:style>
  <w:style w:type="character" w:customStyle="1" w:styleId="FooterChar">
    <w:name w:val="Footer Char"/>
    <w:basedOn w:val="DefaultParagraphFont"/>
    <w:link w:val="Footer"/>
    <w:uiPriority w:val="99"/>
    <w:rsid w:val="00054674"/>
    <w:rPr>
      <w:rFonts w:ascii="Arial" w:hAnsi="Arial"/>
    </w:rPr>
  </w:style>
  <w:style w:type="character" w:styleId="PageNumber">
    <w:name w:val="page number"/>
    <w:basedOn w:val="DefaultParagraphFont"/>
    <w:rsid w:val="00F205BC"/>
  </w:style>
  <w:style w:type="paragraph" w:customStyle="1" w:styleId="Default">
    <w:name w:val="Default"/>
    <w:rsid w:val="00682748"/>
    <w:pPr>
      <w:autoSpaceDE w:val="0"/>
      <w:autoSpaceDN w:val="0"/>
      <w:adjustRightInd w:val="0"/>
      <w:spacing w:after="0"/>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827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48"/>
    <w:rPr>
      <w:rFonts w:ascii="Tahoma" w:hAnsi="Tahoma" w:cs="Tahoma"/>
      <w:sz w:val="16"/>
      <w:szCs w:val="16"/>
    </w:rPr>
  </w:style>
  <w:style w:type="character" w:styleId="CommentReference">
    <w:name w:val="annotation reference"/>
    <w:rsid w:val="008C3500"/>
    <w:rPr>
      <w:sz w:val="16"/>
      <w:szCs w:val="16"/>
    </w:rPr>
  </w:style>
  <w:style w:type="paragraph" w:styleId="CommentText">
    <w:name w:val="annotation text"/>
    <w:basedOn w:val="Normal"/>
    <w:link w:val="CommentTextChar"/>
    <w:rsid w:val="008C3500"/>
    <w:pPr>
      <w:spacing w:after="0"/>
    </w:pPr>
    <w:rPr>
      <w:rFonts w:eastAsia="Times New Roman" w:cs="Arial"/>
      <w:sz w:val="20"/>
      <w:szCs w:val="20"/>
    </w:rPr>
  </w:style>
  <w:style w:type="character" w:customStyle="1" w:styleId="CommentTextChar">
    <w:name w:val="Comment Text Char"/>
    <w:basedOn w:val="DefaultParagraphFont"/>
    <w:link w:val="CommentText"/>
    <w:rsid w:val="008C3500"/>
    <w:rPr>
      <w:rFonts w:ascii="Arial" w:eastAsia="Times New Roman" w:hAnsi="Arial" w:cs="Arial"/>
      <w:sz w:val="20"/>
      <w:szCs w:val="20"/>
    </w:rPr>
  </w:style>
  <w:style w:type="paragraph" w:styleId="BodyText2">
    <w:name w:val="Body Text 2"/>
    <w:basedOn w:val="Normal"/>
    <w:link w:val="BodyText2Char"/>
    <w:rsid w:val="00760D6C"/>
    <w:pPr>
      <w:autoSpaceDE w:val="0"/>
      <w:autoSpaceDN w:val="0"/>
      <w:adjustRightInd w:val="0"/>
      <w:spacing w:after="0"/>
      <w:jc w:val="both"/>
    </w:pPr>
    <w:rPr>
      <w:rFonts w:eastAsia="Times New Roman" w:cs="Arial"/>
      <w:sz w:val="23"/>
      <w:szCs w:val="23"/>
      <w:lang w:val="en-US"/>
    </w:rPr>
  </w:style>
  <w:style w:type="character" w:customStyle="1" w:styleId="BodyText2Char">
    <w:name w:val="Body Text 2 Char"/>
    <w:basedOn w:val="DefaultParagraphFont"/>
    <w:link w:val="BodyText2"/>
    <w:rsid w:val="00760D6C"/>
    <w:rPr>
      <w:rFonts w:ascii="Arial" w:eastAsia="Times New Roman" w:hAnsi="Arial" w:cs="Arial"/>
      <w:sz w:val="23"/>
      <w:szCs w:val="23"/>
      <w:lang w:val="en-US"/>
    </w:rPr>
  </w:style>
  <w:style w:type="table" w:styleId="TableGrid">
    <w:name w:val="Table Grid"/>
    <w:basedOn w:val="TableNormal"/>
    <w:uiPriority w:val="59"/>
    <w:rsid w:val="00BE1C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lhslegp4no">
    <w:name w:val="legds leglhs legp4no"/>
    <w:basedOn w:val="DefaultParagraphFont"/>
    <w:uiPriority w:val="99"/>
    <w:rsid w:val="006D4188"/>
    <w:rPr>
      <w:rFonts w:cs="Times New Roman"/>
    </w:rPr>
  </w:style>
  <w:style w:type="character" w:customStyle="1" w:styleId="legdslegrhslegp4text">
    <w:name w:val="legds legrhs legp4text"/>
    <w:basedOn w:val="DefaultParagraphFont"/>
    <w:uiPriority w:val="99"/>
    <w:rsid w:val="006D4188"/>
    <w:rPr>
      <w:rFonts w:cs="Times New Roman"/>
    </w:rPr>
  </w:style>
  <w:style w:type="character" w:styleId="Hyperlink">
    <w:name w:val="Hyperlink"/>
    <w:rsid w:val="006D4188"/>
    <w:rPr>
      <w:color w:val="0000FF"/>
      <w:u w:val="single"/>
    </w:rPr>
  </w:style>
  <w:style w:type="character" w:customStyle="1" w:styleId="Heading3Char">
    <w:name w:val="Heading 3 Char"/>
    <w:basedOn w:val="DefaultParagraphFont"/>
    <w:link w:val="Heading3"/>
    <w:uiPriority w:val="9"/>
    <w:semiHidden/>
    <w:rsid w:val="00AD5B3C"/>
    <w:rPr>
      <w:rFonts w:asciiTheme="majorHAnsi" w:eastAsiaTheme="majorEastAsia" w:hAnsiTheme="majorHAnsi" w:cstheme="majorBidi"/>
      <w:b/>
      <w:bCs/>
      <w:color w:val="DDDDDD" w:themeColor="accent1"/>
    </w:rPr>
  </w:style>
  <w:style w:type="character" w:customStyle="1" w:styleId="Heading8Char">
    <w:name w:val="Heading 8 Char"/>
    <w:basedOn w:val="DefaultParagraphFont"/>
    <w:link w:val="Heading8"/>
    <w:uiPriority w:val="9"/>
    <w:semiHidden/>
    <w:rsid w:val="00AD5B3C"/>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B77AB3"/>
    <w:rPr>
      <w:color w:val="919191" w:themeColor="followedHyperlink"/>
      <w:u w:val="single"/>
    </w:rPr>
  </w:style>
  <w:style w:type="paragraph" w:styleId="CommentSubject">
    <w:name w:val="annotation subject"/>
    <w:basedOn w:val="CommentText"/>
    <w:next w:val="CommentText"/>
    <w:link w:val="CommentSubjectChar"/>
    <w:uiPriority w:val="99"/>
    <w:semiHidden/>
    <w:unhideWhenUsed/>
    <w:rsid w:val="00295E3C"/>
    <w:pPr>
      <w:spacing w:after="80"/>
    </w:pPr>
    <w:rPr>
      <w:rFonts w:eastAsiaTheme="minorHAnsi" w:cstheme="minorBidi"/>
      <w:b/>
      <w:bCs/>
    </w:rPr>
  </w:style>
  <w:style w:type="character" w:customStyle="1" w:styleId="CommentSubjectChar">
    <w:name w:val="Comment Subject Char"/>
    <w:basedOn w:val="CommentTextChar"/>
    <w:link w:val="CommentSubject"/>
    <w:uiPriority w:val="99"/>
    <w:semiHidden/>
    <w:rsid w:val="00295E3C"/>
    <w:rPr>
      <w:rFonts w:ascii="Arial" w:eastAsia="Times New Roman" w:hAnsi="Arial" w:cs="Arial"/>
      <w:b/>
      <w:bCs/>
      <w:sz w:val="20"/>
      <w:szCs w:val="20"/>
    </w:rPr>
  </w:style>
  <w:style w:type="paragraph" w:styleId="Revision">
    <w:name w:val="Revision"/>
    <w:hidden/>
    <w:uiPriority w:val="99"/>
    <w:semiHidden/>
    <w:rsid w:val="00FA45E3"/>
    <w:pPr>
      <w:spacing w:after="0"/>
    </w:pPr>
    <w:rPr>
      <w:rFonts w:ascii="Arial" w:hAnsi="Arial"/>
    </w:rPr>
  </w:style>
  <w:style w:type="paragraph" w:customStyle="1" w:styleId="FooterStyle">
    <w:name w:val="FooterStyle"/>
    <w:basedOn w:val="Footer"/>
    <w:link w:val="FooterStyleChar"/>
    <w:qFormat/>
    <w:rsid w:val="000706BC"/>
    <w:pPr>
      <w:tabs>
        <w:tab w:val="clear" w:pos="4513"/>
        <w:tab w:val="center" w:pos="5103"/>
      </w:tabs>
    </w:pPr>
    <w:rPr>
      <w:rFonts w:cs="Arial"/>
      <w:b/>
      <w:sz w:val="16"/>
      <w:szCs w:val="16"/>
    </w:rPr>
  </w:style>
  <w:style w:type="character" w:customStyle="1" w:styleId="FooterStyleChar">
    <w:name w:val="FooterStyle Char"/>
    <w:basedOn w:val="FooterChar"/>
    <w:link w:val="FooterStyle"/>
    <w:rsid w:val="000706BC"/>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8267">
      <w:bodyDiv w:val="1"/>
      <w:marLeft w:val="0"/>
      <w:marRight w:val="0"/>
      <w:marTop w:val="0"/>
      <w:marBottom w:val="0"/>
      <w:divBdr>
        <w:top w:val="none" w:sz="0" w:space="0" w:color="auto"/>
        <w:left w:val="none" w:sz="0" w:space="0" w:color="auto"/>
        <w:bottom w:val="none" w:sz="0" w:space="0" w:color="auto"/>
        <w:right w:val="none" w:sz="0" w:space="0" w:color="auto"/>
      </w:divBdr>
    </w:div>
    <w:div w:id="580021518">
      <w:bodyDiv w:val="1"/>
      <w:marLeft w:val="0"/>
      <w:marRight w:val="0"/>
      <w:marTop w:val="0"/>
      <w:marBottom w:val="0"/>
      <w:divBdr>
        <w:top w:val="none" w:sz="0" w:space="0" w:color="auto"/>
        <w:left w:val="none" w:sz="0" w:space="0" w:color="auto"/>
        <w:bottom w:val="none" w:sz="0" w:space="0" w:color="auto"/>
        <w:right w:val="none" w:sz="0" w:space="0" w:color="auto"/>
      </w:divBdr>
    </w:div>
    <w:div w:id="693920387">
      <w:bodyDiv w:val="1"/>
      <w:marLeft w:val="0"/>
      <w:marRight w:val="0"/>
      <w:marTop w:val="0"/>
      <w:marBottom w:val="0"/>
      <w:divBdr>
        <w:top w:val="none" w:sz="0" w:space="0" w:color="auto"/>
        <w:left w:val="none" w:sz="0" w:space="0" w:color="auto"/>
        <w:bottom w:val="none" w:sz="0" w:space="0" w:color="auto"/>
        <w:right w:val="none" w:sz="0" w:space="0" w:color="auto"/>
      </w:divBdr>
    </w:div>
    <w:div w:id="1017735263">
      <w:bodyDiv w:val="1"/>
      <w:marLeft w:val="0"/>
      <w:marRight w:val="0"/>
      <w:marTop w:val="0"/>
      <w:marBottom w:val="0"/>
      <w:divBdr>
        <w:top w:val="none" w:sz="0" w:space="0" w:color="auto"/>
        <w:left w:val="none" w:sz="0" w:space="0" w:color="auto"/>
        <w:bottom w:val="none" w:sz="0" w:space="0" w:color="auto"/>
        <w:right w:val="none" w:sz="0" w:space="0" w:color="auto"/>
      </w:divBdr>
    </w:div>
    <w:div w:id="1104615832">
      <w:bodyDiv w:val="1"/>
      <w:marLeft w:val="0"/>
      <w:marRight w:val="0"/>
      <w:marTop w:val="0"/>
      <w:marBottom w:val="0"/>
      <w:divBdr>
        <w:top w:val="none" w:sz="0" w:space="0" w:color="auto"/>
        <w:left w:val="none" w:sz="0" w:space="0" w:color="auto"/>
        <w:bottom w:val="none" w:sz="0" w:space="0" w:color="auto"/>
        <w:right w:val="none" w:sz="0" w:space="0" w:color="auto"/>
      </w:divBdr>
    </w:div>
    <w:div w:id="1658224576">
      <w:bodyDiv w:val="1"/>
      <w:marLeft w:val="0"/>
      <w:marRight w:val="0"/>
      <w:marTop w:val="0"/>
      <w:marBottom w:val="0"/>
      <w:divBdr>
        <w:top w:val="none" w:sz="0" w:space="0" w:color="auto"/>
        <w:left w:val="none" w:sz="0" w:space="0" w:color="auto"/>
        <w:bottom w:val="none" w:sz="0" w:space="0" w:color="auto"/>
        <w:right w:val="none" w:sz="0" w:space="0" w:color="auto"/>
      </w:divBdr>
    </w:div>
    <w:div w:id="1677801210">
      <w:bodyDiv w:val="1"/>
      <w:marLeft w:val="0"/>
      <w:marRight w:val="0"/>
      <w:marTop w:val="0"/>
      <w:marBottom w:val="0"/>
      <w:divBdr>
        <w:top w:val="none" w:sz="0" w:space="0" w:color="auto"/>
        <w:left w:val="none" w:sz="0" w:space="0" w:color="auto"/>
        <w:bottom w:val="none" w:sz="0" w:space="0" w:color="auto"/>
        <w:right w:val="none" w:sz="0" w:space="0" w:color="auto"/>
      </w:divBdr>
    </w:div>
    <w:div w:id="21204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muller@lochlomond-trossachs.org" TargetMode="External"/><Relationship Id="rId13" Type="http://schemas.openxmlformats.org/officeDocument/2006/relationships/hyperlink" Target="https://www.lochlomond-trossachs.org/park-authority/our-board-committees/meetings/planning-access-committee-28th-october-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hlomond-trossachs.org/park-authority/our-board-committees/meetings/planning-access-committee-29th-july-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hlomond-trossachs.org/park-authority/our-board-committees/meetings/planning-access-committee-26th-august-20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ochlomond-trossachs.org/planning/blog/balloch-village-square-officially-opened/" TargetMode="External"/><Relationship Id="rId4" Type="http://schemas.openxmlformats.org/officeDocument/2006/relationships/settings" Target="settings.xml"/><Relationship Id="rId9" Type="http://schemas.openxmlformats.org/officeDocument/2006/relationships/hyperlink" Target="https://www.lochlomond-trossachs.org/planning/planning-applications/major-planning-applications/west-riverside-woodbank-house/" TargetMode="External"/><Relationship Id="rId14" Type="http://schemas.openxmlformats.org/officeDocument/2006/relationships/hyperlink" Target="https://blogs.gov.scot/planning-architecture/2019/06/28/scottish-awards-for-quality-in-planning-shortlist-announ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E8201-32AF-45D8-AC5B-0D6AD2A7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Loch Lomond National Park</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Sweeney</dc:creator>
  <cp:lastModifiedBy>Sharon McIntyre</cp:lastModifiedBy>
  <cp:revision>40</cp:revision>
  <cp:lastPrinted>2019-04-16T08:52:00Z</cp:lastPrinted>
  <dcterms:created xsi:type="dcterms:W3CDTF">2019-04-15T08:37:00Z</dcterms:created>
  <dcterms:modified xsi:type="dcterms:W3CDTF">2019-11-13T14:55:00Z</dcterms:modified>
</cp:coreProperties>
</file>