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080D" w14:textId="2885CBDE" w:rsidR="00683882" w:rsidRPr="004924C2" w:rsidRDefault="00A25480" w:rsidP="00B51861">
      <w:pPr>
        <w:jc w:val="center"/>
        <w:rPr>
          <w:rFonts w:ascii="Arial" w:hAnsi="Arial" w:cs="Arial"/>
          <w:b/>
          <w:sz w:val="24"/>
          <w:szCs w:val="24"/>
        </w:rPr>
      </w:pPr>
      <w:r w:rsidRPr="004924C2">
        <w:rPr>
          <w:rFonts w:ascii="Arial" w:hAnsi="Arial" w:cs="Arial"/>
          <w:b/>
          <w:sz w:val="24"/>
          <w:szCs w:val="24"/>
        </w:rPr>
        <w:t xml:space="preserve">Screening Determination for </w:t>
      </w:r>
      <w:r w:rsidR="00A11815">
        <w:rPr>
          <w:rFonts w:ascii="Arial" w:hAnsi="Arial" w:cs="Arial"/>
          <w:b/>
          <w:sz w:val="24"/>
          <w:szCs w:val="24"/>
        </w:rPr>
        <w:t xml:space="preserve">updated </w:t>
      </w:r>
      <w:r w:rsidR="00424ADA">
        <w:rPr>
          <w:rFonts w:ascii="Arial" w:hAnsi="Arial" w:cs="Arial"/>
          <w:b/>
          <w:sz w:val="24"/>
          <w:szCs w:val="24"/>
        </w:rPr>
        <w:t>Callander South Masterplan Planning</w:t>
      </w:r>
      <w:r w:rsidR="00683882" w:rsidRPr="004924C2">
        <w:rPr>
          <w:rFonts w:ascii="Arial" w:hAnsi="Arial" w:cs="Arial"/>
          <w:b/>
          <w:sz w:val="24"/>
          <w:szCs w:val="24"/>
        </w:rPr>
        <w:t xml:space="preserve"> Guidance</w:t>
      </w:r>
    </w:p>
    <w:p w14:paraId="6CF8C927" w14:textId="549F1C97" w:rsidR="00683882" w:rsidRPr="004924C2" w:rsidRDefault="00683882">
      <w:pPr>
        <w:rPr>
          <w:rFonts w:ascii="Arial" w:hAnsi="Arial" w:cs="Arial"/>
          <w:sz w:val="24"/>
          <w:szCs w:val="24"/>
        </w:rPr>
      </w:pPr>
      <w:r w:rsidRPr="004924C2">
        <w:rPr>
          <w:rFonts w:ascii="Arial" w:hAnsi="Arial" w:cs="Arial"/>
          <w:sz w:val="24"/>
          <w:szCs w:val="24"/>
        </w:rPr>
        <w:t xml:space="preserve">This statement sets out </w:t>
      </w:r>
      <w:r w:rsidR="00A11815">
        <w:rPr>
          <w:rFonts w:ascii="Arial" w:hAnsi="Arial" w:cs="Arial"/>
          <w:sz w:val="24"/>
          <w:szCs w:val="24"/>
        </w:rPr>
        <w:t xml:space="preserve">Loch Lomond and the Trossachs National Park </w:t>
      </w:r>
      <w:proofErr w:type="gramStart"/>
      <w:r w:rsidR="00A11815">
        <w:rPr>
          <w:rFonts w:ascii="Arial" w:hAnsi="Arial" w:cs="Arial"/>
          <w:sz w:val="24"/>
          <w:szCs w:val="24"/>
        </w:rPr>
        <w:t xml:space="preserve">Authority </w:t>
      </w:r>
      <w:r w:rsidRPr="004924C2">
        <w:rPr>
          <w:rFonts w:ascii="Arial" w:hAnsi="Arial" w:cs="Arial"/>
          <w:sz w:val="24"/>
          <w:szCs w:val="24"/>
        </w:rPr>
        <w:t xml:space="preserve"> determination</w:t>
      </w:r>
      <w:proofErr w:type="gramEnd"/>
      <w:r w:rsidRPr="004924C2">
        <w:rPr>
          <w:rFonts w:ascii="Arial" w:hAnsi="Arial" w:cs="Arial"/>
          <w:sz w:val="24"/>
          <w:szCs w:val="24"/>
        </w:rPr>
        <w:t xml:space="preserve"> under Section 8(1) of the Environmental Assessment (Scotland) Act 2005 on whether a Strategic Environmental Assessment is required for the</w:t>
      </w:r>
      <w:r w:rsidR="006336DA" w:rsidRPr="004924C2">
        <w:rPr>
          <w:rFonts w:ascii="Arial" w:hAnsi="Arial" w:cs="Arial"/>
          <w:sz w:val="24"/>
          <w:szCs w:val="24"/>
        </w:rPr>
        <w:t xml:space="preserve"> above Supplementary Guidance.</w:t>
      </w:r>
    </w:p>
    <w:p w14:paraId="1F49DBCD" w14:textId="7315E4EA" w:rsidR="00683882" w:rsidRPr="004924C2" w:rsidRDefault="00683882">
      <w:pPr>
        <w:rPr>
          <w:rFonts w:ascii="Arial" w:hAnsi="Arial" w:cs="Arial"/>
          <w:sz w:val="24"/>
          <w:szCs w:val="24"/>
        </w:rPr>
      </w:pPr>
      <w:r w:rsidRPr="004924C2">
        <w:rPr>
          <w:rFonts w:ascii="Arial" w:hAnsi="Arial" w:cs="Arial"/>
          <w:sz w:val="24"/>
          <w:szCs w:val="24"/>
        </w:rPr>
        <w:t xml:space="preserve">Following consultation with </w:t>
      </w:r>
      <w:r w:rsidR="006336DA" w:rsidRPr="004924C2">
        <w:rPr>
          <w:rFonts w:ascii="Arial" w:hAnsi="Arial" w:cs="Arial"/>
          <w:sz w:val="24"/>
          <w:szCs w:val="24"/>
        </w:rPr>
        <w:t>NatureScot</w:t>
      </w:r>
      <w:r w:rsidRPr="004924C2">
        <w:rPr>
          <w:rFonts w:ascii="Arial" w:hAnsi="Arial" w:cs="Arial"/>
          <w:sz w:val="24"/>
          <w:szCs w:val="24"/>
        </w:rPr>
        <w:t xml:space="preserve">, Historic </w:t>
      </w:r>
      <w:r w:rsidR="00970B91" w:rsidRPr="004924C2">
        <w:rPr>
          <w:rFonts w:ascii="Arial" w:hAnsi="Arial" w:cs="Arial"/>
          <w:sz w:val="24"/>
          <w:szCs w:val="24"/>
        </w:rPr>
        <w:t xml:space="preserve">Environment </w:t>
      </w:r>
      <w:r w:rsidRPr="004924C2">
        <w:rPr>
          <w:rFonts w:ascii="Arial" w:hAnsi="Arial" w:cs="Arial"/>
          <w:sz w:val="24"/>
          <w:szCs w:val="24"/>
        </w:rPr>
        <w:t>Scotlan</w:t>
      </w:r>
      <w:r w:rsidR="00970B91" w:rsidRPr="004924C2">
        <w:rPr>
          <w:rFonts w:ascii="Arial" w:hAnsi="Arial" w:cs="Arial"/>
          <w:sz w:val="24"/>
          <w:szCs w:val="24"/>
        </w:rPr>
        <w:t>d and the Scottish Environment</w:t>
      </w:r>
      <w:r w:rsidRPr="004924C2">
        <w:rPr>
          <w:rFonts w:ascii="Arial" w:hAnsi="Arial" w:cs="Arial"/>
          <w:sz w:val="24"/>
          <w:szCs w:val="24"/>
        </w:rPr>
        <w:t xml:space="preserve"> Protection Agency, </w:t>
      </w:r>
      <w:r w:rsidR="00424ADA">
        <w:rPr>
          <w:rFonts w:ascii="Arial" w:hAnsi="Arial" w:cs="Arial"/>
          <w:sz w:val="24"/>
          <w:szCs w:val="24"/>
        </w:rPr>
        <w:t>the National Park Authority</w:t>
      </w:r>
      <w:r w:rsidRPr="004924C2">
        <w:rPr>
          <w:rFonts w:ascii="Arial" w:hAnsi="Arial" w:cs="Arial"/>
          <w:sz w:val="24"/>
          <w:szCs w:val="24"/>
        </w:rPr>
        <w:t xml:space="preserve"> </w:t>
      </w:r>
      <w:r w:rsidR="00A75C9A" w:rsidRPr="004924C2">
        <w:rPr>
          <w:rFonts w:ascii="Arial" w:hAnsi="Arial" w:cs="Arial"/>
          <w:sz w:val="24"/>
          <w:szCs w:val="24"/>
        </w:rPr>
        <w:t xml:space="preserve">determines </w:t>
      </w:r>
      <w:r w:rsidRPr="004924C2">
        <w:rPr>
          <w:rFonts w:ascii="Arial" w:hAnsi="Arial" w:cs="Arial"/>
          <w:sz w:val="24"/>
          <w:szCs w:val="24"/>
        </w:rPr>
        <w:t xml:space="preserve">that the </w:t>
      </w:r>
      <w:r w:rsidR="00424ADA">
        <w:rPr>
          <w:rFonts w:ascii="Arial" w:hAnsi="Arial" w:cs="Arial"/>
          <w:sz w:val="24"/>
          <w:szCs w:val="24"/>
        </w:rPr>
        <w:t>Planning</w:t>
      </w:r>
      <w:r w:rsidRPr="004924C2">
        <w:rPr>
          <w:rFonts w:ascii="Arial" w:hAnsi="Arial" w:cs="Arial"/>
          <w:sz w:val="24"/>
          <w:szCs w:val="24"/>
        </w:rPr>
        <w:t xml:space="preserve"> Guidance will be unlikely to have any significant environmental effects and therefore</w:t>
      </w:r>
      <w:r w:rsidR="000550E5" w:rsidRPr="004924C2">
        <w:rPr>
          <w:rFonts w:ascii="Arial" w:hAnsi="Arial" w:cs="Arial"/>
          <w:sz w:val="24"/>
          <w:szCs w:val="24"/>
        </w:rPr>
        <w:t xml:space="preserve"> a</w:t>
      </w:r>
      <w:r w:rsidRPr="004924C2">
        <w:rPr>
          <w:rFonts w:ascii="Arial" w:hAnsi="Arial" w:cs="Arial"/>
          <w:sz w:val="24"/>
          <w:szCs w:val="24"/>
        </w:rPr>
        <w:t xml:space="preserve"> </w:t>
      </w:r>
      <w:r w:rsidR="000550E5" w:rsidRPr="004924C2">
        <w:rPr>
          <w:rFonts w:ascii="Arial" w:hAnsi="Arial" w:cs="Arial"/>
          <w:sz w:val="24"/>
          <w:szCs w:val="24"/>
        </w:rPr>
        <w:t>Strategic Environmental Assessment is not required.</w:t>
      </w:r>
    </w:p>
    <w:p w14:paraId="6F81FA0C" w14:textId="77777777" w:rsidR="00A75C9A" w:rsidRPr="004924C2" w:rsidRDefault="00A75C9A">
      <w:pPr>
        <w:rPr>
          <w:rFonts w:ascii="Arial" w:hAnsi="Arial" w:cs="Arial"/>
          <w:b/>
          <w:sz w:val="24"/>
          <w:szCs w:val="24"/>
        </w:rPr>
      </w:pPr>
      <w:r w:rsidRPr="004924C2">
        <w:rPr>
          <w:rFonts w:ascii="Arial" w:hAnsi="Arial" w:cs="Arial"/>
          <w:b/>
          <w:sz w:val="24"/>
          <w:szCs w:val="24"/>
        </w:rPr>
        <w:t>Reasons for Determination</w:t>
      </w:r>
    </w:p>
    <w:p w14:paraId="68628F80" w14:textId="77777777" w:rsidR="000550E5" w:rsidRPr="004924C2" w:rsidRDefault="000550E5">
      <w:pPr>
        <w:rPr>
          <w:rFonts w:ascii="Arial" w:hAnsi="Arial" w:cs="Arial"/>
          <w:sz w:val="24"/>
          <w:szCs w:val="24"/>
        </w:rPr>
      </w:pPr>
      <w:r w:rsidRPr="004924C2">
        <w:rPr>
          <w:rFonts w:ascii="Arial" w:hAnsi="Arial" w:cs="Arial"/>
          <w:sz w:val="24"/>
          <w:szCs w:val="24"/>
        </w:rPr>
        <w:t xml:space="preserve">The views of </w:t>
      </w:r>
      <w:r w:rsidR="00F529E5" w:rsidRPr="004924C2">
        <w:rPr>
          <w:rFonts w:ascii="Arial" w:hAnsi="Arial" w:cs="Arial"/>
          <w:sz w:val="24"/>
          <w:szCs w:val="24"/>
        </w:rPr>
        <w:t xml:space="preserve">the Consultation Authorities are </w:t>
      </w:r>
      <w:r w:rsidRPr="004924C2">
        <w:rPr>
          <w:rFonts w:ascii="Arial" w:hAnsi="Arial" w:cs="Arial"/>
          <w:sz w:val="24"/>
          <w:szCs w:val="24"/>
        </w:rPr>
        <w:t>shown below</w:t>
      </w:r>
      <w:r w:rsidR="00F529E5" w:rsidRPr="004924C2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iews of consultation authorities"/>
        <w:tblDescription w:val="Sets out views of consultaytion authorities and date received."/>
      </w:tblPr>
      <w:tblGrid>
        <w:gridCol w:w="3009"/>
        <w:gridCol w:w="3018"/>
      </w:tblGrid>
      <w:tr w:rsidR="00A11815" w:rsidRPr="0005679B" w14:paraId="72F3397F" w14:textId="77777777" w:rsidTr="00A11815">
        <w:trPr>
          <w:tblHeader/>
        </w:trPr>
        <w:tc>
          <w:tcPr>
            <w:tcW w:w="3009" w:type="dxa"/>
          </w:tcPr>
          <w:p w14:paraId="28280621" w14:textId="77777777" w:rsidR="00A11815" w:rsidRPr="0005679B" w:rsidRDefault="00A118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679B">
              <w:rPr>
                <w:rFonts w:ascii="Arial" w:hAnsi="Arial" w:cs="Arial"/>
                <w:b/>
                <w:sz w:val="24"/>
                <w:szCs w:val="24"/>
              </w:rPr>
              <w:t>Consultation Authority</w:t>
            </w:r>
          </w:p>
        </w:tc>
        <w:tc>
          <w:tcPr>
            <w:tcW w:w="3018" w:type="dxa"/>
          </w:tcPr>
          <w:p w14:paraId="224CAF71" w14:textId="77777777" w:rsidR="00A11815" w:rsidRPr="0005679B" w:rsidRDefault="00A118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679B">
              <w:rPr>
                <w:rFonts w:ascii="Arial" w:hAnsi="Arial" w:cs="Arial"/>
                <w:b/>
                <w:sz w:val="24"/>
                <w:szCs w:val="24"/>
              </w:rPr>
              <w:t>Likelihood of significant environmental effects</w:t>
            </w:r>
          </w:p>
        </w:tc>
      </w:tr>
      <w:tr w:rsidR="00A11815" w:rsidRPr="004924C2" w14:paraId="3D62333B" w14:textId="77777777" w:rsidTr="00A11815">
        <w:tc>
          <w:tcPr>
            <w:tcW w:w="3009" w:type="dxa"/>
          </w:tcPr>
          <w:p w14:paraId="77F1A6DC" w14:textId="77777777" w:rsidR="00A11815" w:rsidRPr="004924C2" w:rsidRDefault="00A11815">
            <w:pPr>
              <w:rPr>
                <w:rFonts w:ascii="Arial" w:hAnsi="Arial" w:cs="Arial"/>
                <w:sz w:val="24"/>
                <w:szCs w:val="24"/>
              </w:rPr>
            </w:pPr>
            <w:r w:rsidRPr="004924C2">
              <w:rPr>
                <w:rFonts w:ascii="Arial" w:hAnsi="Arial" w:cs="Arial"/>
                <w:sz w:val="24"/>
                <w:szCs w:val="24"/>
              </w:rPr>
              <w:t>Scottish Environment Protection Agency</w:t>
            </w:r>
          </w:p>
        </w:tc>
        <w:tc>
          <w:tcPr>
            <w:tcW w:w="3018" w:type="dxa"/>
          </w:tcPr>
          <w:p w14:paraId="37D339EE" w14:textId="77777777" w:rsidR="00A11815" w:rsidRPr="0005679B" w:rsidRDefault="00A11815">
            <w:pPr>
              <w:rPr>
                <w:rFonts w:ascii="Arial" w:hAnsi="Arial" w:cs="Arial"/>
                <w:sz w:val="24"/>
                <w:szCs w:val="24"/>
              </w:rPr>
            </w:pPr>
            <w:r w:rsidRPr="0005679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1815" w:rsidRPr="004924C2" w14:paraId="6A5A61DE" w14:textId="77777777" w:rsidTr="00A11815">
        <w:tc>
          <w:tcPr>
            <w:tcW w:w="3009" w:type="dxa"/>
          </w:tcPr>
          <w:p w14:paraId="7B543B1E" w14:textId="77777777" w:rsidR="00A11815" w:rsidRPr="004924C2" w:rsidRDefault="00A11815">
            <w:pPr>
              <w:rPr>
                <w:rFonts w:ascii="Arial" w:hAnsi="Arial" w:cs="Arial"/>
                <w:sz w:val="24"/>
                <w:szCs w:val="24"/>
              </w:rPr>
            </w:pPr>
            <w:r w:rsidRPr="004924C2">
              <w:rPr>
                <w:rFonts w:ascii="Arial" w:hAnsi="Arial" w:cs="Arial"/>
                <w:sz w:val="24"/>
                <w:szCs w:val="24"/>
              </w:rPr>
              <w:t>NatureScot</w:t>
            </w:r>
          </w:p>
          <w:p w14:paraId="696CE22F" w14:textId="77777777" w:rsidR="00A11815" w:rsidRPr="004924C2" w:rsidRDefault="00A11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31CEECAC" w14:textId="77777777" w:rsidR="00A11815" w:rsidRPr="0005679B" w:rsidRDefault="00A11815">
            <w:pPr>
              <w:rPr>
                <w:rFonts w:ascii="Arial" w:hAnsi="Arial" w:cs="Arial"/>
                <w:sz w:val="24"/>
                <w:szCs w:val="24"/>
              </w:rPr>
            </w:pPr>
            <w:r w:rsidRPr="0005679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1815" w:rsidRPr="004924C2" w14:paraId="6FCF78BC" w14:textId="77777777" w:rsidTr="00A11815">
        <w:tc>
          <w:tcPr>
            <w:tcW w:w="3009" w:type="dxa"/>
          </w:tcPr>
          <w:p w14:paraId="28696441" w14:textId="77777777" w:rsidR="00A11815" w:rsidRPr="004924C2" w:rsidRDefault="00A11815">
            <w:pPr>
              <w:rPr>
                <w:rFonts w:ascii="Arial" w:hAnsi="Arial" w:cs="Arial"/>
                <w:sz w:val="24"/>
                <w:szCs w:val="24"/>
              </w:rPr>
            </w:pPr>
            <w:r w:rsidRPr="004924C2">
              <w:rPr>
                <w:rFonts w:ascii="Arial" w:hAnsi="Arial" w:cs="Arial"/>
                <w:sz w:val="24"/>
                <w:szCs w:val="24"/>
              </w:rPr>
              <w:t>Historic Environment Scotland</w:t>
            </w:r>
          </w:p>
          <w:p w14:paraId="6E37ECF3" w14:textId="77777777" w:rsidR="00A11815" w:rsidRPr="004924C2" w:rsidRDefault="00A11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359D54EB" w14:textId="77777777" w:rsidR="00A11815" w:rsidRPr="0005679B" w:rsidRDefault="00A11815">
            <w:pPr>
              <w:rPr>
                <w:rFonts w:ascii="Arial" w:hAnsi="Arial" w:cs="Arial"/>
                <w:sz w:val="24"/>
                <w:szCs w:val="24"/>
              </w:rPr>
            </w:pPr>
            <w:r w:rsidRPr="0005679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0557BB70" w14:textId="77777777" w:rsidR="00672944" w:rsidRPr="004924C2" w:rsidRDefault="00672944">
      <w:pPr>
        <w:rPr>
          <w:rFonts w:ascii="Arial" w:hAnsi="Arial" w:cs="Arial"/>
          <w:sz w:val="24"/>
          <w:szCs w:val="24"/>
        </w:rPr>
      </w:pPr>
    </w:p>
    <w:p w14:paraId="11BE63F9" w14:textId="29FBD9BF" w:rsidR="00D47ECD" w:rsidRPr="004924C2" w:rsidRDefault="00672944">
      <w:pPr>
        <w:rPr>
          <w:rFonts w:ascii="Arial" w:hAnsi="Arial" w:cs="Arial"/>
          <w:sz w:val="24"/>
          <w:szCs w:val="24"/>
        </w:rPr>
      </w:pPr>
      <w:r w:rsidRPr="004924C2">
        <w:rPr>
          <w:rFonts w:ascii="Arial" w:hAnsi="Arial" w:cs="Arial"/>
          <w:sz w:val="24"/>
          <w:szCs w:val="24"/>
        </w:rPr>
        <w:t>The</w:t>
      </w:r>
      <w:r w:rsidR="00D47ECD" w:rsidRPr="004924C2">
        <w:rPr>
          <w:rFonts w:ascii="Arial" w:hAnsi="Arial" w:cs="Arial"/>
          <w:sz w:val="24"/>
          <w:szCs w:val="24"/>
        </w:rPr>
        <w:t xml:space="preserve"> </w:t>
      </w:r>
      <w:r w:rsidR="00A11815">
        <w:rPr>
          <w:rFonts w:ascii="Arial" w:hAnsi="Arial" w:cs="Arial"/>
          <w:sz w:val="24"/>
          <w:szCs w:val="24"/>
        </w:rPr>
        <w:t>Planning</w:t>
      </w:r>
      <w:r w:rsidR="00D47ECD" w:rsidRPr="004924C2">
        <w:rPr>
          <w:rFonts w:ascii="Arial" w:hAnsi="Arial" w:cs="Arial"/>
          <w:sz w:val="24"/>
          <w:szCs w:val="24"/>
        </w:rPr>
        <w:t xml:space="preserve"> Guidance</w:t>
      </w:r>
      <w:r w:rsidRPr="004924C2">
        <w:rPr>
          <w:rFonts w:ascii="Arial" w:hAnsi="Arial" w:cs="Arial"/>
          <w:sz w:val="24"/>
          <w:szCs w:val="24"/>
        </w:rPr>
        <w:t xml:space="preserve"> ‘</w:t>
      </w:r>
      <w:r w:rsidR="00A11815">
        <w:rPr>
          <w:rFonts w:ascii="Arial" w:hAnsi="Arial" w:cs="Arial"/>
          <w:sz w:val="24"/>
          <w:szCs w:val="24"/>
        </w:rPr>
        <w:t xml:space="preserve">Updated Callander South Masterplan” </w:t>
      </w:r>
      <w:r w:rsidR="00D47ECD" w:rsidRPr="004924C2">
        <w:rPr>
          <w:rFonts w:ascii="Arial" w:hAnsi="Arial" w:cs="Arial"/>
          <w:sz w:val="24"/>
          <w:szCs w:val="24"/>
        </w:rPr>
        <w:t>will support the Local Development Plan</w:t>
      </w:r>
      <w:r w:rsidR="00FE1C01" w:rsidRPr="004924C2">
        <w:rPr>
          <w:rFonts w:ascii="Arial" w:hAnsi="Arial" w:cs="Arial"/>
          <w:sz w:val="24"/>
          <w:szCs w:val="24"/>
        </w:rPr>
        <w:t xml:space="preserve"> (LDP)</w:t>
      </w:r>
      <w:r w:rsidR="00D47ECD" w:rsidRPr="004924C2">
        <w:rPr>
          <w:rFonts w:ascii="Arial" w:hAnsi="Arial" w:cs="Arial"/>
          <w:sz w:val="24"/>
          <w:szCs w:val="24"/>
        </w:rPr>
        <w:t xml:space="preserve">.  The LDP has been subject to a full and comprehensive SEA.  The introduction of the </w:t>
      </w:r>
      <w:r w:rsidR="00A11815">
        <w:rPr>
          <w:rFonts w:ascii="Arial" w:hAnsi="Arial" w:cs="Arial"/>
          <w:sz w:val="24"/>
          <w:szCs w:val="24"/>
        </w:rPr>
        <w:t>Planning</w:t>
      </w:r>
      <w:r w:rsidR="00D47ECD" w:rsidRPr="004924C2">
        <w:rPr>
          <w:rFonts w:ascii="Arial" w:hAnsi="Arial" w:cs="Arial"/>
          <w:sz w:val="24"/>
          <w:szCs w:val="24"/>
        </w:rPr>
        <w:t xml:space="preserve"> Guidance does </w:t>
      </w:r>
      <w:r w:rsidR="0005367F" w:rsidRPr="004924C2">
        <w:rPr>
          <w:rFonts w:ascii="Arial" w:hAnsi="Arial" w:cs="Arial"/>
          <w:sz w:val="24"/>
          <w:szCs w:val="24"/>
        </w:rPr>
        <w:t xml:space="preserve">not </w:t>
      </w:r>
      <w:r w:rsidR="00D47ECD" w:rsidRPr="004924C2">
        <w:rPr>
          <w:rFonts w:ascii="Arial" w:hAnsi="Arial" w:cs="Arial"/>
          <w:sz w:val="24"/>
          <w:szCs w:val="24"/>
        </w:rPr>
        <w:t xml:space="preserve">introduce any new environmental effects that have not already been assessed through the SEA of the </w:t>
      </w:r>
      <w:proofErr w:type="gramStart"/>
      <w:r w:rsidR="00D47ECD" w:rsidRPr="004924C2">
        <w:rPr>
          <w:rFonts w:ascii="Arial" w:hAnsi="Arial" w:cs="Arial"/>
          <w:sz w:val="24"/>
          <w:szCs w:val="24"/>
        </w:rPr>
        <w:t>higher level</w:t>
      </w:r>
      <w:proofErr w:type="gramEnd"/>
      <w:r w:rsidR="00D47ECD" w:rsidRPr="004924C2">
        <w:rPr>
          <w:rFonts w:ascii="Arial" w:hAnsi="Arial" w:cs="Arial"/>
          <w:sz w:val="24"/>
          <w:szCs w:val="24"/>
        </w:rPr>
        <w:t xml:space="preserve"> plan i.e. the Local Development Plan.</w:t>
      </w:r>
    </w:p>
    <w:p w14:paraId="500E0858" w14:textId="3DDD4E3A" w:rsidR="000550E5" w:rsidRPr="004924C2" w:rsidRDefault="000550E5">
      <w:pPr>
        <w:rPr>
          <w:rFonts w:ascii="Arial" w:hAnsi="Arial" w:cs="Arial"/>
          <w:sz w:val="24"/>
          <w:szCs w:val="24"/>
        </w:rPr>
      </w:pPr>
      <w:r w:rsidRPr="004924C2">
        <w:rPr>
          <w:rFonts w:ascii="Arial" w:hAnsi="Arial" w:cs="Arial"/>
          <w:sz w:val="24"/>
          <w:szCs w:val="24"/>
        </w:rPr>
        <w:t>Having considered the criteria set out in the Act</w:t>
      </w:r>
      <w:r w:rsidR="00A75C9A" w:rsidRPr="004924C2">
        <w:rPr>
          <w:rFonts w:ascii="Arial" w:hAnsi="Arial" w:cs="Arial"/>
          <w:sz w:val="24"/>
          <w:szCs w:val="24"/>
        </w:rPr>
        <w:t xml:space="preserve"> and taken on board the views of the consultation authorities</w:t>
      </w:r>
      <w:r w:rsidRPr="004924C2">
        <w:rPr>
          <w:rFonts w:ascii="Arial" w:hAnsi="Arial" w:cs="Arial"/>
          <w:sz w:val="24"/>
          <w:szCs w:val="24"/>
        </w:rPr>
        <w:t xml:space="preserve">, </w:t>
      </w:r>
      <w:r w:rsidR="00A11815">
        <w:rPr>
          <w:rFonts w:ascii="Arial" w:hAnsi="Arial" w:cs="Arial"/>
          <w:sz w:val="24"/>
          <w:szCs w:val="24"/>
        </w:rPr>
        <w:t xml:space="preserve">we </w:t>
      </w:r>
      <w:r w:rsidR="00A75C9A" w:rsidRPr="004924C2">
        <w:rPr>
          <w:rFonts w:ascii="Arial" w:hAnsi="Arial" w:cs="Arial"/>
          <w:sz w:val="24"/>
          <w:szCs w:val="24"/>
        </w:rPr>
        <w:t>consider</w:t>
      </w:r>
      <w:r w:rsidR="00D47ECD" w:rsidRPr="004924C2">
        <w:rPr>
          <w:rFonts w:ascii="Arial" w:hAnsi="Arial" w:cs="Arial"/>
          <w:sz w:val="24"/>
          <w:szCs w:val="24"/>
        </w:rPr>
        <w:t xml:space="preserve"> that </w:t>
      </w:r>
      <w:r w:rsidR="00672944" w:rsidRPr="004924C2">
        <w:rPr>
          <w:rFonts w:ascii="Arial" w:hAnsi="Arial" w:cs="Arial"/>
          <w:sz w:val="24"/>
          <w:szCs w:val="24"/>
        </w:rPr>
        <w:t xml:space="preserve">the </w:t>
      </w:r>
      <w:r w:rsidR="00A11815">
        <w:rPr>
          <w:rFonts w:ascii="Arial" w:hAnsi="Arial" w:cs="Arial"/>
          <w:sz w:val="24"/>
          <w:szCs w:val="24"/>
        </w:rPr>
        <w:t>updated Planning</w:t>
      </w:r>
      <w:r w:rsidR="00D47ECD" w:rsidRPr="004924C2">
        <w:rPr>
          <w:rFonts w:ascii="Arial" w:hAnsi="Arial" w:cs="Arial"/>
          <w:sz w:val="24"/>
          <w:szCs w:val="24"/>
        </w:rPr>
        <w:t xml:space="preserve"> Guidance is unlikely to have significant environmental effects that have not previously been identified and assessed.  SEA is </w:t>
      </w:r>
      <w:r w:rsidR="00A75C9A" w:rsidRPr="004924C2">
        <w:rPr>
          <w:rFonts w:ascii="Arial" w:hAnsi="Arial" w:cs="Arial"/>
          <w:sz w:val="24"/>
          <w:szCs w:val="24"/>
        </w:rPr>
        <w:t xml:space="preserve">therefore </w:t>
      </w:r>
      <w:r w:rsidR="00D47ECD" w:rsidRPr="004924C2">
        <w:rPr>
          <w:rFonts w:ascii="Arial" w:hAnsi="Arial" w:cs="Arial"/>
          <w:sz w:val="24"/>
          <w:szCs w:val="24"/>
        </w:rPr>
        <w:t>not required</w:t>
      </w:r>
      <w:r w:rsidR="00A75C9A" w:rsidRPr="004924C2">
        <w:rPr>
          <w:rFonts w:ascii="Arial" w:hAnsi="Arial" w:cs="Arial"/>
          <w:sz w:val="24"/>
          <w:szCs w:val="24"/>
        </w:rPr>
        <w:t xml:space="preserve"> in this instance</w:t>
      </w:r>
      <w:r w:rsidR="00D47ECD" w:rsidRPr="004924C2">
        <w:rPr>
          <w:rFonts w:ascii="Arial" w:hAnsi="Arial" w:cs="Arial"/>
          <w:sz w:val="24"/>
          <w:szCs w:val="24"/>
        </w:rPr>
        <w:t>.</w:t>
      </w:r>
    </w:p>
    <w:p w14:paraId="27D6EE91" w14:textId="6874095B" w:rsidR="00F529E5" w:rsidRPr="004924C2" w:rsidRDefault="00F529E5" w:rsidP="00F529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529E5" w:rsidRPr="00492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82"/>
    <w:rsid w:val="0005367F"/>
    <w:rsid w:val="000550E5"/>
    <w:rsid w:val="0005679B"/>
    <w:rsid w:val="00424ADA"/>
    <w:rsid w:val="004924C2"/>
    <w:rsid w:val="006336DA"/>
    <w:rsid w:val="00672944"/>
    <w:rsid w:val="00683882"/>
    <w:rsid w:val="006E3DC1"/>
    <w:rsid w:val="00970B91"/>
    <w:rsid w:val="00A11815"/>
    <w:rsid w:val="00A25480"/>
    <w:rsid w:val="00A75C9A"/>
    <w:rsid w:val="00B51861"/>
    <w:rsid w:val="00C740C8"/>
    <w:rsid w:val="00D24DCA"/>
    <w:rsid w:val="00D31257"/>
    <w:rsid w:val="00D47ECD"/>
    <w:rsid w:val="00DB28F0"/>
    <w:rsid w:val="00EA69D2"/>
    <w:rsid w:val="00F529E5"/>
    <w:rsid w:val="00F93E7A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9C06"/>
  <w15:docId w15:val="{F3248951-F65A-4F1B-84F9-DF454D26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7A6C372B28A4ABF2E1DCC2B9E9114" ma:contentTypeVersion="13" ma:contentTypeDescription="Create a new document." ma:contentTypeScope="" ma:versionID="9450a1e9905b78161d1cbd3ce7876fc7">
  <xsd:schema xmlns:xsd="http://www.w3.org/2001/XMLSchema" xmlns:xs="http://www.w3.org/2001/XMLSchema" xmlns:p="http://schemas.microsoft.com/office/2006/metadata/properties" xmlns:ns2="cd9c950c-f1e6-44a1-a0a1-c003a868d205" xmlns:ns3="1e2c31d0-bf6c-47b5-8ecc-03e014eb75ad" targetNamespace="http://schemas.microsoft.com/office/2006/metadata/properties" ma:root="true" ma:fieldsID="c1c662e310b3990d9c6777aa2cf750e7" ns2:_="" ns3:_="">
    <xsd:import namespace="cd9c950c-f1e6-44a1-a0a1-c003a868d205"/>
    <xsd:import namespace="1e2c31d0-bf6c-47b5-8ecc-03e014eb7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c950c-f1e6-44a1-a0a1-c003a868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498337-7e30-403b-9cb7-066a9d342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c31d0-bf6c-47b5-8ecc-03e014eb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6e01af-f495-47ce-84bf-ce57594f0c9c}" ma:internalName="TaxCatchAll" ma:showField="CatchAllData" ma:web="1e2c31d0-bf6c-47b5-8ecc-03e014eb7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c950c-f1e6-44a1-a0a1-c003a868d205">
      <Terms xmlns="http://schemas.microsoft.com/office/infopath/2007/PartnerControls"/>
    </lcf76f155ced4ddcb4097134ff3c332f>
    <TaxCatchAll xmlns="1e2c31d0-bf6c-47b5-8ecc-03e014eb75ad" xsi:nil="true"/>
  </documentManagement>
</p:properties>
</file>

<file path=customXml/itemProps1.xml><?xml version="1.0" encoding="utf-8"?>
<ds:datastoreItem xmlns:ds="http://schemas.openxmlformats.org/officeDocument/2006/customXml" ds:itemID="{582E0625-5665-41A2-8668-6FED9C67DE25}"/>
</file>

<file path=customXml/itemProps2.xml><?xml version="1.0" encoding="utf-8"?>
<ds:datastoreItem xmlns:ds="http://schemas.openxmlformats.org/officeDocument/2006/customXml" ds:itemID="{93C67F70-6CB0-4B0A-A336-0B48116E7685}"/>
</file>

<file path=customXml/itemProps3.xml><?xml version="1.0" encoding="utf-8"?>
<ds:datastoreItem xmlns:ds="http://schemas.openxmlformats.org/officeDocument/2006/customXml" ds:itemID="{FF588D87-000F-45BC-B579-B7385BAF0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O'Kane</dc:creator>
  <cp:lastModifiedBy>Derek Manson</cp:lastModifiedBy>
  <cp:revision>3</cp:revision>
  <dcterms:created xsi:type="dcterms:W3CDTF">2022-09-21T07:52:00Z</dcterms:created>
  <dcterms:modified xsi:type="dcterms:W3CDTF">2022-09-21T08:43:00Z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0x0101007257A6C372B28A4ABF2E1DCC2B9E9114</vt:lpwstr>
  </property>
  <property fmtid="{D5CDD505-2E9C-101B-9397-08002B2CF9AE}" pid="3" name="Order">
    <vt:r8>337400</vt:r8>
  </property>
  <property fmtid="{D5CDD505-2E9C-101B-9397-08002B2CF9AE}" pid="4" name="MediaServiceImageTags">
    <vt:lpwstr/>
  </property>
</Properties>
</file>