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8D66" w14:textId="6A8355F2" w:rsidR="00097EAE" w:rsidRPr="005D4494" w:rsidRDefault="00A26A1D" w:rsidP="007D218B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Appendix 2</w:t>
      </w:r>
    </w:p>
    <w:p w14:paraId="136EAC76" w14:textId="77777777" w:rsidR="00A26A1D" w:rsidRPr="005D4494" w:rsidRDefault="00A26A1D" w:rsidP="007D218B">
      <w:pPr>
        <w:spacing w:line="276" w:lineRule="auto"/>
        <w:rPr>
          <w:rFonts w:ascii="Arial" w:hAnsi="Arial" w:cs="Arial"/>
          <w:sz w:val="22"/>
          <w:szCs w:val="22"/>
        </w:rPr>
      </w:pPr>
    </w:p>
    <w:p w14:paraId="42402B43" w14:textId="08891241" w:rsidR="00A26A1D" w:rsidRPr="005D4494" w:rsidRDefault="00A26A1D" w:rsidP="007D218B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eastAsia="Arial" w:hAnsi="Arial" w:cs="Arial"/>
          <w:b/>
          <w:bCs/>
          <w:sz w:val="22"/>
          <w:szCs w:val="22"/>
        </w:rPr>
        <w:t xml:space="preserve">Submission </w:t>
      </w:r>
      <w:r w:rsidR="00DC30E8" w:rsidRPr="005D4494">
        <w:rPr>
          <w:rFonts w:ascii="Arial" w:eastAsia="Arial" w:hAnsi="Arial" w:cs="Arial"/>
          <w:b/>
          <w:bCs/>
          <w:sz w:val="22"/>
          <w:szCs w:val="22"/>
        </w:rPr>
        <w:t>Statement</w:t>
      </w:r>
    </w:p>
    <w:p w14:paraId="024D3A85" w14:textId="77777777" w:rsidR="00A26A1D" w:rsidRPr="005D4494" w:rsidRDefault="00A26A1D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591F2A0" w14:textId="09DDA061" w:rsidR="00D04967" w:rsidRPr="005D4494" w:rsidRDefault="0020026C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4494">
        <w:rPr>
          <w:rFonts w:ascii="Arial" w:eastAsia="Arial" w:hAnsi="Arial" w:cs="Arial"/>
          <w:sz w:val="22"/>
          <w:szCs w:val="22"/>
        </w:rPr>
        <w:t>Dear Planning Authority</w:t>
      </w:r>
    </w:p>
    <w:p w14:paraId="3D84E53D" w14:textId="77777777" w:rsidR="0020026C" w:rsidRPr="005D4494" w:rsidRDefault="0020026C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6C46C46" w14:textId="4399DD63" w:rsidR="00A866CA" w:rsidRPr="005D4494" w:rsidRDefault="0020026C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4494">
        <w:rPr>
          <w:rFonts w:ascii="Arial" w:eastAsia="Arial" w:hAnsi="Arial" w:cs="Arial"/>
          <w:sz w:val="22"/>
          <w:szCs w:val="22"/>
        </w:rPr>
        <w:t>Please find attached, a digital</w:t>
      </w:r>
      <w:r w:rsidR="002B07CD" w:rsidRPr="005D4494">
        <w:rPr>
          <w:rFonts w:ascii="Arial" w:eastAsia="Arial" w:hAnsi="Arial" w:cs="Arial"/>
          <w:sz w:val="22"/>
          <w:szCs w:val="22"/>
        </w:rPr>
        <w:t xml:space="preserve"> </w:t>
      </w:r>
      <w:r w:rsidRPr="005D4494">
        <w:rPr>
          <w:rFonts w:ascii="Arial" w:eastAsia="Arial" w:hAnsi="Arial" w:cs="Arial"/>
          <w:sz w:val="22"/>
          <w:szCs w:val="22"/>
        </w:rPr>
        <w:t xml:space="preserve">copy of the </w:t>
      </w:r>
      <w:r w:rsidR="00831237">
        <w:rPr>
          <w:rFonts w:ascii="Arial" w:eastAsia="Arial" w:hAnsi="Arial" w:cs="Arial"/>
          <w:sz w:val="22"/>
          <w:szCs w:val="22"/>
        </w:rPr>
        <w:t>p</w:t>
      </w:r>
      <w:r w:rsidRPr="005D4494">
        <w:rPr>
          <w:rFonts w:ascii="Arial" w:eastAsia="Arial" w:hAnsi="Arial" w:cs="Arial"/>
          <w:sz w:val="22"/>
          <w:szCs w:val="22"/>
        </w:rPr>
        <w:t>roposed</w:t>
      </w:r>
      <w:r w:rsidR="008D5931" w:rsidRPr="005D4494">
        <w:rPr>
          <w:rFonts w:ascii="Arial" w:eastAsia="Arial" w:hAnsi="Arial" w:cs="Arial"/>
          <w:sz w:val="22"/>
          <w:szCs w:val="22"/>
        </w:rPr>
        <w:t xml:space="preserve"> </w:t>
      </w:r>
      <w:r w:rsidR="009700C6">
        <w:rPr>
          <w:rFonts w:ascii="Arial" w:eastAsia="Arial" w:hAnsi="Arial" w:cs="Arial"/>
          <w:sz w:val="22"/>
          <w:szCs w:val="22"/>
        </w:rPr>
        <w:t>Trossachs</w:t>
      </w:r>
      <w:r w:rsidRPr="005D4494">
        <w:rPr>
          <w:rFonts w:ascii="Arial" w:eastAsia="Arial" w:hAnsi="Arial" w:cs="Arial"/>
          <w:sz w:val="22"/>
          <w:szCs w:val="22"/>
        </w:rPr>
        <w:t xml:space="preserve"> Local Place Plan</w:t>
      </w:r>
      <w:r w:rsidR="00D34C37" w:rsidRPr="005D4494">
        <w:rPr>
          <w:rFonts w:ascii="Arial" w:eastAsia="Arial" w:hAnsi="Arial" w:cs="Arial"/>
          <w:sz w:val="22"/>
          <w:szCs w:val="22"/>
        </w:rPr>
        <w:t xml:space="preserve"> (LPP)</w:t>
      </w:r>
      <w:r w:rsidR="00D77858" w:rsidRPr="005D4494">
        <w:rPr>
          <w:rFonts w:ascii="Arial" w:eastAsia="Arial" w:hAnsi="Arial" w:cs="Arial"/>
          <w:sz w:val="22"/>
          <w:szCs w:val="22"/>
        </w:rPr>
        <w:t>.</w:t>
      </w:r>
    </w:p>
    <w:p w14:paraId="6A734DD6" w14:textId="77777777" w:rsidR="00A866CA" w:rsidRPr="005D4494" w:rsidRDefault="00A866CA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08D4517" w14:textId="77777777" w:rsidR="00DC30E8" w:rsidRPr="005D4494" w:rsidRDefault="00DC30E8" w:rsidP="007D218B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5D4494">
        <w:rPr>
          <w:rFonts w:ascii="Arial" w:eastAsia="Arial" w:hAnsi="Arial" w:cs="Arial"/>
          <w:b/>
          <w:bCs/>
          <w:sz w:val="22"/>
          <w:szCs w:val="22"/>
        </w:rPr>
        <w:t>Community Body</w:t>
      </w:r>
    </w:p>
    <w:p w14:paraId="6437B566" w14:textId="77777777" w:rsidR="00DC30E8" w:rsidRPr="005D4494" w:rsidRDefault="00DC30E8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B3D3512" w14:textId="3CB5C4E9" w:rsidR="009700C6" w:rsidRPr="005D4494" w:rsidRDefault="00D34C37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4494">
        <w:rPr>
          <w:rFonts w:ascii="Arial" w:eastAsia="Arial" w:hAnsi="Arial" w:cs="Arial"/>
          <w:sz w:val="22"/>
          <w:szCs w:val="22"/>
        </w:rPr>
        <w:t xml:space="preserve">The community body submitting this LPP is </w:t>
      </w:r>
      <w:r w:rsidR="009700C6">
        <w:rPr>
          <w:rFonts w:ascii="Arial" w:eastAsia="Arial" w:hAnsi="Arial" w:cs="Arial"/>
          <w:sz w:val="22"/>
          <w:szCs w:val="22"/>
        </w:rPr>
        <w:t xml:space="preserve">Trossachs </w:t>
      </w:r>
      <w:r w:rsidRPr="005D4494">
        <w:rPr>
          <w:rFonts w:ascii="Arial" w:eastAsia="Arial" w:hAnsi="Arial" w:cs="Arial"/>
          <w:sz w:val="22"/>
          <w:szCs w:val="22"/>
        </w:rPr>
        <w:t>Community Council</w:t>
      </w:r>
      <w:r w:rsidR="00FB64F7">
        <w:rPr>
          <w:rFonts w:ascii="Arial" w:eastAsia="Arial" w:hAnsi="Arial" w:cs="Arial"/>
          <w:sz w:val="22"/>
          <w:szCs w:val="22"/>
        </w:rPr>
        <w:t xml:space="preserve">. </w:t>
      </w:r>
      <w:r w:rsidR="00143851" w:rsidRPr="005D4494">
        <w:rPr>
          <w:rFonts w:ascii="Arial" w:eastAsia="Arial" w:hAnsi="Arial" w:cs="Arial"/>
          <w:sz w:val="22"/>
          <w:szCs w:val="22"/>
        </w:rPr>
        <w:t xml:space="preserve">Our </w:t>
      </w:r>
      <w:r w:rsidR="004677E4" w:rsidRPr="005D4494">
        <w:rPr>
          <w:rFonts w:ascii="Arial" w:eastAsia="Arial" w:hAnsi="Arial" w:cs="Arial"/>
          <w:sz w:val="22"/>
          <w:szCs w:val="22"/>
        </w:rPr>
        <w:t xml:space="preserve">community body’s contact details are: </w:t>
      </w:r>
      <w:r w:rsidR="009700C6">
        <w:rPr>
          <w:rFonts w:ascii="Arial" w:eastAsia="Arial" w:hAnsi="Arial" w:cs="Arial"/>
          <w:sz w:val="22"/>
          <w:szCs w:val="22"/>
        </w:rPr>
        <w:t>trossachscommunitycouncil@gmail.com</w:t>
      </w:r>
    </w:p>
    <w:p w14:paraId="6DBE066E" w14:textId="77777777" w:rsidR="00A450E7" w:rsidRPr="005D4494" w:rsidRDefault="00A450E7" w:rsidP="007D218B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6E4DB65A" w14:textId="231813D8" w:rsidR="00DC30E8" w:rsidRPr="005D4494" w:rsidRDefault="00DC30E8" w:rsidP="007D218B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5D4494">
        <w:rPr>
          <w:rFonts w:ascii="Arial" w:eastAsia="Arial" w:hAnsi="Arial" w:cs="Arial"/>
          <w:b/>
          <w:bCs/>
          <w:sz w:val="22"/>
          <w:szCs w:val="22"/>
        </w:rPr>
        <w:t xml:space="preserve">Supporting Information </w:t>
      </w:r>
    </w:p>
    <w:p w14:paraId="24875319" w14:textId="77777777" w:rsidR="00DC30E8" w:rsidRPr="005D4494" w:rsidRDefault="00DC30E8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8C03A13" w14:textId="18ADF8B8" w:rsidR="00143851" w:rsidRPr="005D4494" w:rsidRDefault="00DC30E8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4494">
        <w:rPr>
          <w:rFonts w:ascii="Arial" w:eastAsia="Arial" w:hAnsi="Arial" w:cs="Arial"/>
          <w:sz w:val="22"/>
          <w:szCs w:val="22"/>
        </w:rPr>
        <w:t>A</w:t>
      </w:r>
      <w:r w:rsidR="00A866CA" w:rsidRPr="005D4494">
        <w:rPr>
          <w:rFonts w:ascii="Arial" w:eastAsia="Arial" w:hAnsi="Arial" w:cs="Arial"/>
          <w:sz w:val="22"/>
          <w:szCs w:val="22"/>
        </w:rPr>
        <w:t>ttache</w:t>
      </w:r>
      <w:r w:rsidR="00D34C37" w:rsidRPr="005D4494">
        <w:rPr>
          <w:rFonts w:ascii="Arial" w:eastAsia="Arial" w:hAnsi="Arial" w:cs="Arial"/>
          <w:sz w:val="22"/>
          <w:szCs w:val="22"/>
        </w:rPr>
        <w:t>d</w:t>
      </w:r>
      <w:r w:rsidR="001B1C18" w:rsidRPr="005D4494">
        <w:rPr>
          <w:rFonts w:ascii="Arial" w:eastAsia="Arial" w:hAnsi="Arial" w:cs="Arial"/>
          <w:sz w:val="22"/>
          <w:szCs w:val="22"/>
        </w:rPr>
        <w:t xml:space="preserve"> or linked</w:t>
      </w:r>
      <w:r w:rsidR="00D34C37" w:rsidRPr="005D4494">
        <w:rPr>
          <w:rFonts w:ascii="Arial" w:eastAsia="Arial" w:hAnsi="Arial" w:cs="Arial"/>
          <w:sz w:val="22"/>
          <w:szCs w:val="22"/>
        </w:rPr>
        <w:t xml:space="preserve"> </w:t>
      </w:r>
      <w:r w:rsidR="00BC3702" w:rsidRPr="005D4494">
        <w:rPr>
          <w:rFonts w:ascii="Arial" w:eastAsia="Arial" w:hAnsi="Arial" w:cs="Arial"/>
          <w:sz w:val="22"/>
          <w:szCs w:val="22"/>
        </w:rPr>
        <w:t>is</w:t>
      </w:r>
      <w:r w:rsidR="00D34C37" w:rsidRPr="005D4494">
        <w:rPr>
          <w:rFonts w:ascii="Arial" w:eastAsia="Arial" w:hAnsi="Arial" w:cs="Arial"/>
          <w:sz w:val="22"/>
          <w:szCs w:val="22"/>
        </w:rPr>
        <w:t xml:space="preserve"> </w:t>
      </w:r>
      <w:r w:rsidR="00235D64" w:rsidRPr="005D4494">
        <w:rPr>
          <w:rFonts w:ascii="Arial" w:eastAsia="Arial" w:hAnsi="Arial" w:cs="Arial"/>
          <w:sz w:val="22"/>
          <w:szCs w:val="22"/>
        </w:rPr>
        <w:t>information supporting the LPP or documents referred to in the LPP</w:t>
      </w:r>
      <w:r w:rsidR="00143851" w:rsidRPr="005D4494">
        <w:rPr>
          <w:rFonts w:ascii="Arial" w:eastAsia="Arial" w:hAnsi="Arial" w:cs="Arial"/>
          <w:sz w:val="22"/>
          <w:szCs w:val="22"/>
        </w:rPr>
        <w:t>:</w:t>
      </w:r>
    </w:p>
    <w:p w14:paraId="6ED2B161" w14:textId="77777777" w:rsidR="00F00138" w:rsidRPr="005D4494" w:rsidRDefault="00F00138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DF681AF" w14:textId="44D2991E" w:rsidR="00A82FCA" w:rsidRPr="005D4494" w:rsidRDefault="00A82FCA" w:rsidP="007D218B">
      <w:pPr>
        <w:pStyle w:val="ListParagraph"/>
        <w:numPr>
          <w:ilvl w:val="0"/>
          <w:numId w:val="17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5D4494">
        <w:rPr>
          <w:rFonts w:ascii="Arial" w:eastAsia="Arial" w:hAnsi="Arial" w:cs="Arial"/>
          <w:sz w:val="22"/>
          <w:szCs w:val="22"/>
        </w:rPr>
        <w:t xml:space="preserve">A copy of the Information Notice sent to all councillors and </w:t>
      </w:r>
      <w:r w:rsidR="00A450E7" w:rsidRPr="005D4494">
        <w:rPr>
          <w:rFonts w:ascii="Arial" w:eastAsia="Arial" w:hAnsi="Arial" w:cs="Arial"/>
          <w:sz w:val="22"/>
          <w:szCs w:val="22"/>
        </w:rPr>
        <w:t>adjoining</w:t>
      </w:r>
      <w:r w:rsidR="00981AED" w:rsidRPr="005D4494">
        <w:rPr>
          <w:rFonts w:ascii="Arial" w:eastAsia="Arial" w:hAnsi="Arial" w:cs="Arial"/>
          <w:sz w:val="22"/>
          <w:szCs w:val="22"/>
        </w:rPr>
        <w:t xml:space="preserve"> CCs</w:t>
      </w:r>
    </w:p>
    <w:p w14:paraId="01A7E87C" w14:textId="77777777" w:rsidR="00981AED" w:rsidRPr="005D4494" w:rsidRDefault="00981AED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F1ADEBD" w14:textId="26D18A18" w:rsidR="00BF107C" w:rsidRPr="005D4494" w:rsidRDefault="00BF107C" w:rsidP="007D218B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5D4494">
        <w:rPr>
          <w:rFonts w:ascii="Arial" w:eastAsia="Arial" w:hAnsi="Arial" w:cs="Arial"/>
          <w:b/>
          <w:bCs/>
          <w:sz w:val="22"/>
          <w:szCs w:val="22"/>
        </w:rPr>
        <w:t>Consultation Evidence – Information Notice</w:t>
      </w:r>
    </w:p>
    <w:p w14:paraId="6FDAB627" w14:textId="77777777" w:rsidR="00831237" w:rsidRDefault="00831237" w:rsidP="005D449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629E766" w14:textId="426D22BE" w:rsidR="005D4494" w:rsidRPr="005D4494" w:rsidRDefault="005D4494" w:rsidP="005D4494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4494">
        <w:rPr>
          <w:rFonts w:ascii="Arial" w:eastAsia="Arial" w:hAnsi="Arial" w:cs="Arial"/>
          <w:sz w:val="22"/>
          <w:szCs w:val="22"/>
        </w:rPr>
        <w:t>A copy of the information notice sent to councillors and community councils has been included as an attachment to this submission.</w:t>
      </w:r>
    </w:p>
    <w:p w14:paraId="4E23B9FC" w14:textId="77777777" w:rsidR="00831237" w:rsidRDefault="00831237" w:rsidP="005D449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6E78F0B" w14:textId="41FD7FA9" w:rsidR="00C00F10" w:rsidRPr="00831237" w:rsidRDefault="005D4494" w:rsidP="00C00F10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5D4494">
        <w:rPr>
          <w:rFonts w:ascii="Arial" w:eastAsia="Arial" w:hAnsi="Arial" w:cs="Arial"/>
          <w:sz w:val="22"/>
          <w:szCs w:val="22"/>
        </w:rPr>
        <w:t xml:space="preserve">As part of this process </w:t>
      </w:r>
      <w:r w:rsidR="009700C6">
        <w:rPr>
          <w:rFonts w:ascii="Arial" w:eastAsia="Arial" w:hAnsi="Arial" w:cs="Arial"/>
          <w:sz w:val="22"/>
          <w:szCs w:val="22"/>
        </w:rPr>
        <w:t>no comments were received.</w:t>
      </w:r>
      <w:r w:rsidR="0083123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9700C6">
        <w:rPr>
          <w:rFonts w:ascii="Arial" w:eastAsia="Arial" w:hAnsi="Arial" w:cs="Arial"/>
          <w:sz w:val="22"/>
          <w:szCs w:val="22"/>
        </w:rPr>
        <w:t>No changes were made</w:t>
      </w:r>
      <w:r w:rsidR="00C00F10">
        <w:rPr>
          <w:rFonts w:ascii="Arial" w:eastAsia="Arial" w:hAnsi="Arial" w:cs="Arial"/>
          <w:sz w:val="22"/>
          <w:szCs w:val="22"/>
        </w:rPr>
        <w:t xml:space="preserve"> to the Local Place Plan following the </w:t>
      </w:r>
      <w:proofErr w:type="gramStart"/>
      <w:r w:rsidR="00C00F10">
        <w:rPr>
          <w:rFonts w:ascii="Arial" w:eastAsia="Arial" w:hAnsi="Arial" w:cs="Arial"/>
          <w:sz w:val="22"/>
          <w:szCs w:val="22"/>
        </w:rPr>
        <w:t>28 day</w:t>
      </w:r>
      <w:proofErr w:type="gramEnd"/>
      <w:r w:rsidR="00C00F10">
        <w:rPr>
          <w:rFonts w:ascii="Arial" w:eastAsia="Arial" w:hAnsi="Arial" w:cs="Arial"/>
          <w:sz w:val="22"/>
          <w:szCs w:val="22"/>
        </w:rPr>
        <w:t xml:space="preserve"> consultation.</w:t>
      </w:r>
    </w:p>
    <w:p w14:paraId="380A5D3E" w14:textId="77777777" w:rsidR="00C00F10" w:rsidRPr="005D4494" w:rsidRDefault="00C00F10" w:rsidP="007D218B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605223AE" w14:textId="214FD7EA" w:rsidR="00DC30E8" w:rsidRPr="005D4494" w:rsidRDefault="00911779" w:rsidP="007D218B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5D4494">
        <w:rPr>
          <w:rFonts w:ascii="Arial" w:eastAsia="Arial" w:hAnsi="Arial" w:cs="Arial"/>
          <w:b/>
          <w:bCs/>
          <w:sz w:val="22"/>
          <w:szCs w:val="22"/>
        </w:rPr>
        <w:t xml:space="preserve">Statement </w:t>
      </w:r>
      <w:r w:rsidR="00FF2906" w:rsidRPr="005D4494">
        <w:rPr>
          <w:rFonts w:ascii="Arial" w:eastAsia="Arial" w:hAnsi="Arial" w:cs="Arial"/>
          <w:b/>
          <w:bCs/>
          <w:sz w:val="22"/>
          <w:szCs w:val="22"/>
        </w:rPr>
        <w:t>Showing</w:t>
      </w:r>
      <w:r w:rsidRPr="005D449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7665C" w:rsidRPr="005D4494">
        <w:rPr>
          <w:rFonts w:ascii="Arial" w:eastAsia="Arial" w:hAnsi="Arial" w:cs="Arial"/>
          <w:b/>
          <w:bCs/>
          <w:sz w:val="22"/>
          <w:szCs w:val="22"/>
        </w:rPr>
        <w:t>R</w:t>
      </w:r>
      <w:r w:rsidR="00DC30E8" w:rsidRPr="005D4494">
        <w:rPr>
          <w:rFonts w:ascii="Arial" w:eastAsia="Arial" w:hAnsi="Arial" w:cs="Arial"/>
          <w:b/>
          <w:bCs/>
          <w:sz w:val="22"/>
          <w:szCs w:val="22"/>
        </w:rPr>
        <w:t>egard to Other Plans/Strategies</w:t>
      </w:r>
      <w:r w:rsidR="00E7665C" w:rsidRPr="005D4494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2192AE70" w14:textId="77777777" w:rsidR="00DC30E8" w:rsidRPr="005D4494" w:rsidRDefault="00DC30E8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0A00480" w14:textId="3ABE706E" w:rsidR="005C08FC" w:rsidRDefault="00D02A03" w:rsidP="00A450E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eastAsia="Arial" w:hAnsi="Arial" w:cs="Arial"/>
          <w:sz w:val="22"/>
          <w:szCs w:val="22"/>
        </w:rPr>
        <w:t xml:space="preserve">In preparing the LPP, our community body has had regard to the </w:t>
      </w:r>
      <w:hyperlink r:id="rId10" w:history="1">
        <w:r w:rsidR="006E0FB6" w:rsidRPr="005D4494">
          <w:rPr>
            <w:rStyle w:val="Hyperlink"/>
            <w:rFonts w:ascii="Arial" w:eastAsia="Arial" w:hAnsi="Arial" w:cs="Arial"/>
            <w:sz w:val="22"/>
            <w:szCs w:val="22"/>
          </w:rPr>
          <w:t>National Planning Framework 4</w:t>
        </w:r>
      </w:hyperlink>
      <w:r w:rsidR="00F00138" w:rsidRPr="005D4494">
        <w:rPr>
          <w:rFonts w:ascii="Arial" w:hAnsi="Arial" w:cs="Arial"/>
          <w:color w:val="FF0000"/>
          <w:sz w:val="22"/>
          <w:szCs w:val="22"/>
        </w:rPr>
        <w:t xml:space="preserve">, </w:t>
      </w:r>
      <w:r w:rsidR="006476C6" w:rsidRPr="005D4494">
        <w:rPr>
          <w:rFonts w:ascii="Arial" w:hAnsi="Arial" w:cs="Arial"/>
          <w:sz w:val="22"/>
          <w:szCs w:val="22"/>
        </w:rPr>
        <w:t>which</w:t>
      </w:r>
      <w:r w:rsidR="00D3590B" w:rsidRPr="005D4494">
        <w:rPr>
          <w:rFonts w:ascii="Arial" w:hAnsi="Arial" w:cs="Arial"/>
          <w:sz w:val="22"/>
          <w:szCs w:val="22"/>
        </w:rPr>
        <w:t xml:space="preserve"> aims</w:t>
      </w:r>
      <w:r w:rsidR="00911779" w:rsidRPr="005D4494">
        <w:rPr>
          <w:rFonts w:ascii="Arial" w:hAnsi="Arial" w:cs="Arial"/>
          <w:sz w:val="22"/>
          <w:szCs w:val="22"/>
        </w:rPr>
        <w:t xml:space="preserve"> to</w:t>
      </w:r>
      <w:r w:rsidR="00D3590B" w:rsidRPr="005D4494">
        <w:rPr>
          <w:rFonts w:ascii="Arial" w:hAnsi="Arial" w:cs="Arial"/>
          <w:sz w:val="22"/>
          <w:szCs w:val="22"/>
        </w:rPr>
        <w:t xml:space="preserve"> creat</w:t>
      </w:r>
      <w:r w:rsidR="006476C6" w:rsidRPr="005D4494">
        <w:rPr>
          <w:rFonts w:ascii="Arial" w:hAnsi="Arial" w:cs="Arial"/>
          <w:sz w:val="22"/>
          <w:szCs w:val="22"/>
        </w:rPr>
        <w:t>e</w:t>
      </w:r>
      <w:r w:rsidR="00D3590B" w:rsidRPr="005D4494">
        <w:rPr>
          <w:rFonts w:ascii="Arial" w:hAnsi="Arial" w:cs="Arial"/>
          <w:sz w:val="22"/>
          <w:szCs w:val="22"/>
        </w:rPr>
        <w:t xml:space="preserve"> sustainable, liveable and productive places</w:t>
      </w:r>
      <w:r w:rsidR="00D747A5" w:rsidRPr="005D4494">
        <w:rPr>
          <w:rFonts w:ascii="Arial" w:hAnsi="Arial" w:cs="Arial"/>
          <w:sz w:val="22"/>
          <w:szCs w:val="22"/>
        </w:rPr>
        <w:t xml:space="preserve">. These </w:t>
      </w:r>
      <w:r w:rsidR="00021ECE" w:rsidRPr="005D4494">
        <w:rPr>
          <w:rFonts w:ascii="Arial" w:hAnsi="Arial" w:cs="Arial"/>
          <w:sz w:val="22"/>
          <w:szCs w:val="22"/>
        </w:rPr>
        <w:t xml:space="preserve">national </w:t>
      </w:r>
      <w:r w:rsidR="00D747A5" w:rsidRPr="005D4494">
        <w:rPr>
          <w:rFonts w:ascii="Arial" w:hAnsi="Arial" w:cs="Arial"/>
          <w:sz w:val="22"/>
          <w:szCs w:val="22"/>
        </w:rPr>
        <w:t xml:space="preserve">policies are </w:t>
      </w:r>
      <w:r w:rsidR="000A278F" w:rsidRPr="005D4494">
        <w:rPr>
          <w:rFonts w:ascii="Arial" w:hAnsi="Arial" w:cs="Arial"/>
          <w:sz w:val="22"/>
          <w:szCs w:val="22"/>
        </w:rPr>
        <w:t xml:space="preserve">reflected in </w:t>
      </w:r>
      <w:r w:rsidR="00021ECE" w:rsidRPr="005D4494">
        <w:rPr>
          <w:rFonts w:ascii="Arial" w:hAnsi="Arial" w:cs="Arial"/>
          <w:sz w:val="22"/>
          <w:szCs w:val="22"/>
        </w:rPr>
        <w:t xml:space="preserve">the </w:t>
      </w:r>
      <w:r w:rsidR="00D747A5" w:rsidRPr="005D4494">
        <w:rPr>
          <w:rFonts w:ascii="Arial" w:hAnsi="Arial" w:cs="Arial"/>
          <w:sz w:val="22"/>
          <w:szCs w:val="22"/>
        </w:rPr>
        <w:t>priorities and actions summarised in the following sections</w:t>
      </w:r>
      <w:r w:rsidR="00021ECE" w:rsidRPr="005D4494">
        <w:rPr>
          <w:rFonts w:ascii="Arial" w:hAnsi="Arial" w:cs="Arial"/>
          <w:sz w:val="22"/>
          <w:szCs w:val="22"/>
        </w:rPr>
        <w:t xml:space="preserve"> of the </w:t>
      </w:r>
      <w:r w:rsidR="00A450E7" w:rsidRPr="005D4494">
        <w:rPr>
          <w:rFonts w:ascii="Arial" w:hAnsi="Arial" w:cs="Arial"/>
          <w:sz w:val="22"/>
          <w:szCs w:val="22"/>
        </w:rPr>
        <w:t>Local Place Plan</w:t>
      </w:r>
      <w:r w:rsidR="00D747A5" w:rsidRPr="005D4494">
        <w:rPr>
          <w:rFonts w:ascii="Arial" w:hAnsi="Arial" w:cs="Arial"/>
          <w:sz w:val="22"/>
          <w:szCs w:val="22"/>
        </w:rPr>
        <w:t xml:space="preserve">: </w:t>
      </w:r>
    </w:p>
    <w:p w14:paraId="53667E59" w14:textId="77777777" w:rsidR="00FD71A1" w:rsidRDefault="00FD71A1" w:rsidP="00A450E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FD6C069" w14:textId="421CD6D0" w:rsidR="00FD71A1" w:rsidRPr="00FD71A1" w:rsidRDefault="00FD71A1" w:rsidP="00FD71A1">
      <w:pPr>
        <w:pStyle w:val="ListParagraph"/>
        <w:numPr>
          <w:ilvl w:val="0"/>
          <w:numId w:val="33"/>
        </w:num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Aims and priorities laid out in overview on page 17</w:t>
      </w:r>
    </w:p>
    <w:p w14:paraId="27346885" w14:textId="5EB69106" w:rsidR="00FE58F0" w:rsidRDefault="00FD71A1" w:rsidP="00FD71A1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Theme 1 – Community Assets and services, </w:t>
      </w:r>
      <w:proofErr w:type="spellStart"/>
      <w:r>
        <w:rPr>
          <w:rFonts w:ascii="Arial" w:hAnsi="Arial" w:cs="Arial"/>
          <w:sz w:val="22"/>
          <w:szCs w:val="22"/>
        </w:rPr>
        <w:t>pg</w:t>
      </w:r>
      <w:proofErr w:type="spellEnd"/>
      <w:r>
        <w:rPr>
          <w:rFonts w:ascii="Arial" w:hAnsi="Arial" w:cs="Arial"/>
          <w:sz w:val="22"/>
          <w:szCs w:val="22"/>
        </w:rPr>
        <w:t xml:space="preserve"> 19 – 22</w:t>
      </w:r>
    </w:p>
    <w:p w14:paraId="149DF81F" w14:textId="1DA1FEBC" w:rsidR="00FD71A1" w:rsidRDefault="00FD71A1" w:rsidP="00FD71A1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Theme 2 – Outdoor Recreation and Facilities </w:t>
      </w:r>
      <w:proofErr w:type="spellStart"/>
      <w:r>
        <w:rPr>
          <w:rFonts w:ascii="Arial" w:hAnsi="Arial" w:cs="Arial"/>
          <w:sz w:val="22"/>
          <w:szCs w:val="22"/>
        </w:rPr>
        <w:t>pg</w:t>
      </w:r>
      <w:proofErr w:type="spellEnd"/>
      <w:r>
        <w:rPr>
          <w:rFonts w:ascii="Arial" w:hAnsi="Arial" w:cs="Arial"/>
          <w:sz w:val="22"/>
          <w:szCs w:val="22"/>
        </w:rPr>
        <w:t xml:space="preserve"> 23 – 26</w:t>
      </w:r>
    </w:p>
    <w:p w14:paraId="49CD9BF0" w14:textId="12DBCB43" w:rsidR="00FD71A1" w:rsidRDefault="00FD71A1" w:rsidP="00FD71A1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Theme 3 – Transport, Roads and Parking, </w:t>
      </w:r>
      <w:proofErr w:type="spellStart"/>
      <w:r>
        <w:rPr>
          <w:rFonts w:ascii="Arial" w:hAnsi="Arial" w:cs="Arial"/>
          <w:sz w:val="22"/>
          <w:szCs w:val="22"/>
        </w:rPr>
        <w:t>pg</w:t>
      </w:r>
      <w:proofErr w:type="spellEnd"/>
      <w:r>
        <w:rPr>
          <w:rFonts w:ascii="Arial" w:hAnsi="Arial" w:cs="Arial"/>
          <w:sz w:val="22"/>
          <w:szCs w:val="22"/>
        </w:rPr>
        <w:t xml:space="preserve"> 27 – 30</w:t>
      </w:r>
    </w:p>
    <w:p w14:paraId="3B23156F" w14:textId="1258ABCE" w:rsidR="00FD71A1" w:rsidRPr="00FD71A1" w:rsidRDefault="00FD71A1" w:rsidP="00FD71A1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Theme 4 – Housing, </w:t>
      </w:r>
      <w:proofErr w:type="spellStart"/>
      <w:r>
        <w:rPr>
          <w:rFonts w:ascii="Arial" w:hAnsi="Arial" w:cs="Arial"/>
          <w:sz w:val="22"/>
          <w:szCs w:val="22"/>
        </w:rPr>
        <w:t>pg</w:t>
      </w:r>
      <w:proofErr w:type="spellEnd"/>
      <w:r>
        <w:rPr>
          <w:rFonts w:ascii="Arial" w:hAnsi="Arial" w:cs="Arial"/>
          <w:sz w:val="22"/>
          <w:szCs w:val="22"/>
        </w:rPr>
        <w:t xml:space="preserve"> 31 – 34</w:t>
      </w:r>
    </w:p>
    <w:p w14:paraId="63272BB8" w14:textId="37E4413D" w:rsidR="00FD71A1" w:rsidRDefault="00FD71A1" w:rsidP="00FD71A1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Theme 5 – Climate Change and Reaching Net-Zero, </w:t>
      </w:r>
      <w:proofErr w:type="spellStart"/>
      <w:r>
        <w:rPr>
          <w:rFonts w:ascii="Arial" w:hAnsi="Arial" w:cs="Arial"/>
          <w:sz w:val="22"/>
          <w:szCs w:val="22"/>
        </w:rPr>
        <w:t>pg</w:t>
      </w:r>
      <w:proofErr w:type="spellEnd"/>
      <w:r>
        <w:rPr>
          <w:rFonts w:ascii="Arial" w:hAnsi="Arial" w:cs="Arial"/>
          <w:sz w:val="22"/>
          <w:szCs w:val="22"/>
        </w:rPr>
        <w:t xml:space="preserve"> 35 – 37</w:t>
      </w:r>
    </w:p>
    <w:p w14:paraId="2BFFB24E" w14:textId="5DF7B4AE" w:rsidR="00FD71A1" w:rsidRDefault="00FD71A1" w:rsidP="00FD71A1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Theme 6 – Environment and Land Management, </w:t>
      </w:r>
      <w:proofErr w:type="spellStart"/>
      <w:r>
        <w:rPr>
          <w:rFonts w:ascii="Arial" w:hAnsi="Arial" w:cs="Arial"/>
          <w:sz w:val="22"/>
          <w:szCs w:val="22"/>
        </w:rPr>
        <w:t>pg</w:t>
      </w:r>
      <w:proofErr w:type="spellEnd"/>
      <w:r>
        <w:rPr>
          <w:rFonts w:ascii="Arial" w:hAnsi="Arial" w:cs="Arial"/>
          <w:sz w:val="22"/>
          <w:szCs w:val="22"/>
        </w:rPr>
        <w:t xml:space="preserve"> 38 – 41</w:t>
      </w:r>
    </w:p>
    <w:p w14:paraId="3B64E188" w14:textId="5978E75A" w:rsidR="00FD71A1" w:rsidRDefault="00FD71A1" w:rsidP="00FD71A1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Theme 7 – Community Connectivity, Identity and Belonging, </w:t>
      </w:r>
      <w:proofErr w:type="spellStart"/>
      <w:r>
        <w:rPr>
          <w:rFonts w:ascii="Arial" w:hAnsi="Arial" w:cs="Arial"/>
          <w:sz w:val="22"/>
          <w:szCs w:val="22"/>
        </w:rPr>
        <w:t>pg</w:t>
      </w:r>
      <w:proofErr w:type="spellEnd"/>
      <w:r>
        <w:rPr>
          <w:rFonts w:ascii="Arial" w:hAnsi="Arial" w:cs="Arial"/>
          <w:sz w:val="22"/>
          <w:szCs w:val="22"/>
        </w:rPr>
        <w:t xml:space="preserve"> 42 – 44</w:t>
      </w:r>
    </w:p>
    <w:p w14:paraId="5F07E49A" w14:textId="77777777" w:rsidR="00FD71A1" w:rsidRPr="00FD71A1" w:rsidRDefault="00FD71A1" w:rsidP="00FD71A1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46A1965" w14:textId="3119007C" w:rsidR="00F57D20" w:rsidRPr="005D4494" w:rsidRDefault="00F57D20" w:rsidP="007D218B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This plan </w:t>
      </w:r>
      <w:r w:rsidR="00DC30E8" w:rsidRPr="005D4494">
        <w:rPr>
          <w:rFonts w:ascii="Arial" w:hAnsi="Arial" w:cs="Arial"/>
          <w:sz w:val="22"/>
          <w:szCs w:val="22"/>
        </w:rPr>
        <w:t xml:space="preserve">has also </w:t>
      </w:r>
      <w:r w:rsidRPr="005D4494">
        <w:rPr>
          <w:rFonts w:ascii="Arial" w:hAnsi="Arial" w:cs="Arial"/>
          <w:sz w:val="22"/>
          <w:szCs w:val="22"/>
        </w:rPr>
        <w:t>tak</w:t>
      </w:r>
      <w:r w:rsidR="00DC30E8" w:rsidRPr="005D4494">
        <w:rPr>
          <w:rFonts w:ascii="Arial" w:hAnsi="Arial" w:cs="Arial"/>
          <w:sz w:val="22"/>
          <w:szCs w:val="22"/>
        </w:rPr>
        <w:t>en</w:t>
      </w:r>
      <w:r w:rsidRPr="005D4494">
        <w:rPr>
          <w:rFonts w:ascii="Arial" w:hAnsi="Arial" w:cs="Arial"/>
          <w:sz w:val="22"/>
          <w:szCs w:val="22"/>
        </w:rPr>
        <w:t xml:space="preserve"> account of: </w:t>
      </w:r>
    </w:p>
    <w:p w14:paraId="62CB6927" w14:textId="395D4223" w:rsidR="00F57BE2" w:rsidRPr="005D4494" w:rsidRDefault="00F57BE2" w:rsidP="007D218B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Loch Lomond and the Trossachs </w:t>
      </w:r>
      <w:hyperlink r:id="rId11" w:history="1">
        <w:r w:rsidRPr="005D4494">
          <w:rPr>
            <w:rStyle w:val="Hyperlink"/>
            <w:rFonts w:ascii="Arial" w:hAnsi="Arial" w:cs="Arial"/>
            <w:sz w:val="22"/>
            <w:szCs w:val="22"/>
          </w:rPr>
          <w:t>Local Development Plan</w:t>
        </w:r>
      </w:hyperlink>
      <w:r w:rsidRPr="005D4494">
        <w:rPr>
          <w:rFonts w:ascii="Arial" w:hAnsi="Arial" w:cs="Arial"/>
          <w:color w:val="FF0000"/>
          <w:sz w:val="22"/>
          <w:szCs w:val="22"/>
        </w:rPr>
        <w:t xml:space="preserve"> </w:t>
      </w:r>
      <w:r w:rsidRPr="005D4494">
        <w:rPr>
          <w:rFonts w:ascii="Arial" w:hAnsi="Arial" w:cs="Arial"/>
          <w:sz w:val="22"/>
          <w:szCs w:val="22"/>
        </w:rPr>
        <w:t xml:space="preserve">adopted in 2016 – which vision is to create thriving town and villages centres, more active travel options and </w:t>
      </w:r>
      <w:r w:rsidRPr="005D4494">
        <w:rPr>
          <w:rFonts w:ascii="Arial" w:hAnsi="Arial" w:cs="Arial"/>
          <w:sz w:val="22"/>
          <w:szCs w:val="22"/>
        </w:rPr>
        <w:lastRenderedPageBreak/>
        <w:t>off-road connections, a thriving economically active rural economy, support the needs of everyone, safeguarding historic buildings and precious natural and cultural assets as well as high quality development that enhances towns and villages</w:t>
      </w:r>
      <w:r w:rsidR="00617D27">
        <w:rPr>
          <w:rFonts w:ascii="Arial" w:hAnsi="Arial" w:cs="Arial"/>
          <w:sz w:val="22"/>
          <w:szCs w:val="22"/>
        </w:rPr>
        <w:t>.</w:t>
      </w:r>
    </w:p>
    <w:p w14:paraId="3379D65D" w14:textId="49BEF87B" w:rsidR="00F57BE2" w:rsidRPr="005D4494" w:rsidRDefault="00F57BE2" w:rsidP="007D218B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5D4494">
        <w:rPr>
          <w:rFonts w:ascii="Arial" w:hAnsi="Arial" w:cs="Arial"/>
          <w:sz w:val="22"/>
          <w:szCs w:val="22"/>
        </w:rPr>
        <w:t xml:space="preserve">Loch Lomond and the Trossachs </w:t>
      </w:r>
      <w:r w:rsidR="00617D27">
        <w:t xml:space="preserve">National Park </w:t>
      </w:r>
      <w:r w:rsidR="00831237">
        <w:t>Partnership Plan 2024-2029</w:t>
      </w:r>
      <w:r w:rsidR="00617D27">
        <w:t>.</w:t>
      </w:r>
    </w:p>
    <w:p w14:paraId="28128A87" w14:textId="77777777" w:rsidR="00F57BE2" w:rsidRPr="005D4494" w:rsidRDefault="00F57BE2" w:rsidP="007D218B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4B36755E" w14:textId="77777777" w:rsidR="00E36947" w:rsidRDefault="00E36947" w:rsidP="00E36947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Engagement evidence</w:t>
      </w:r>
    </w:p>
    <w:p w14:paraId="62D0A3EA" w14:textId="77777777" w:rsidR="00831237" w:rsidRDefault="00831237" w:rsidP="00E3694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0D2CA18" w14:textId="74585F30" w:rsidR="00E36947" w:rsidRDefault="00E36947" w:rsidP="00E36947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Our community body has demonstrated that there is support for the priorities and proposals in our LPP as demonstrated in the information set out on pages </w:t>
      </w:r>
      <w:r w:rsidR="00FD71A1">
        <w:rPr>
          <w:rFonts w:ascii="Arial" w:eastAsia="Arial" w:hAnsi="Arial" w:cs="Arial"/>
          <w:sz w:val="22"/>
          <w:szCs w:val="22"/>
        </w:rPr>
        <w:t xml:space="preserve">7 &amp; 8. Results of the community engagement are utilised throughout and specifically in each theme to reach </w:t>
      </w:r>
      <w:r w:rsidR="00617D27">
        <w:rPr>
          <w:rFonts w:ascii="Arial" w:eastAsia="Arial" w:hAnsi="Arial" w:cs="Arial"/>
          <w:sz w:val="22"/>
          <w:szCs w:val="22"/>
        </w:rPr>
        <w:t>the aims and priorities detailed at each theme.</w:t>
      </w:r>
    </w:p>
    <w:p w14:paraId="40982AD9" w14:textId="77777777" w:rsidR="00E36947" w:rsidRDefault="00E36947" w:rsidP="007D218B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390A0356" w14:textId="34B89FC1" w:rsidR="0036705A" w:rsidRPr="00831237" w:rsidRDefault="00617D27" w:rsidP="0036705A">
      <w:pPr>
        <w:spacing w:after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See p</w:t>
      </w:r>
      <w:r w:rsidR="00FD71A1" w:rsidRPr="00831237">
        <w:rPr>
          <w:rFonts w:ascii="Arial" w:eastAsia="Arial" w:hAnsi="Arial" w:cs="Arial"/>
          <w:sz w:val="22"/>
          <w:szCs w:val="22"/>
        </w:rPr>
        <w:t xml:space="preserve">age 7&amp;8 </w:t>
      </w:r>
      <w:r>
        <w:rPr>
          <w:rFonts w:ascii="Arial" w:eastAsia="Arial" w:hAnsi="Arial" w:cs="Arial"/>
          <w:sz w:val="22"/>
          <w:szCs w:val="22"/>
        </w:rPr>
        <w:t>for a summary including</w:t>
      </w:r>
      <w:r w:rsidR="0036705A" w:rsidRPr="00831237">
        <w:rPr>
          <w:rFonts w:ascii="Arial" w:eastAsia="Arial" w:hAnsi="Arial" w:cs="Arial"/>
          <w:sz w:val="22"/>
          <w:szCs w:val="22"/>
        </w:rPr>
        <w:t xml:space="preserve">: 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6705A" w:rsidRPr="00831237" w14:paraId="30588218" w14:textId="77777777">
        <w:tc>
          <w:tcPr>
            <w:tcW w:w="5103" w:type="dxa"/>
          </w:tcPr>
          <w:p w14:paraId="502ED970" w14:textId="77777777" w:rsidR="0036705A" w:rsidRPr="00831237" w:rsidRDefault="0036705A">
            <w:pPr>
              <w:pStyle w:val="Default"/>
              <w:numPr>
                <w:ilvl w:val="0"/>
                <w:numId w:val="25"/>
              </w:numPr>
              <w:spacing w:after="120"/>
              <w:jc w:val="both"/>
            </w:pPr>
            <w:r w:rsidRPr="00831237">
              <w:t>A brief description of the engagement and consultation activity or activities</w:t>
            </w:r>
          </w:p>
        </w:tc>
      </w:tr>
      <w:tr w:rsidR="0036705A" w:rsidRPr="00831237" w14:paraId="290A6375" w14:textId="77777777">
        <w:tc>
          <w:tcPr>
            <w:tcW w:w="5103" w:type="dxa"/>
          </w:tcPr>
          <w:p w14:paraId="4E83957B" w14:textId="77777777" w:rsidR="0036705A" w:rsidRPr="00831237" w:rsidRDefault="0036705A">
            <w:pPr>
              <w:pStyle w:val="Default"/>
              <w:numPr>
                <w:ilvl w:val="0"/>
                <w:numId w:val="25"/>
              </w:numPr>
              <w:spacing w:after="120"/>
              <w:jc w:val="both"/>
            </w:pPr>
            <w:r w:rsidRPr="00831237">
              <w:t>An estimation of the number of interests of people/organisations involved (that would be in a survey or workshop)</w:t>
            </w:r>
          </w:p>
        </w:tc>
      </w:tr>
      <w:tr w:rsidR="0036705A" w:rsidRPr="005D4494" w14:paraId="339BD3F1" w14:textId="77777777">
        <w:tc>
          <w:tcPr>
            <w:tcW w:w="5103" w:type="dxa"/>
          </w:tcPr>
          <w:p w14:paraId="0E9635D5" w14:textId="77777777" w:rsidR="0036705A" w:rsidRPr="00831237" w:rsidRDefault="0036705A">
            <w:pPr>
              <w:pStyle w:val="Default"/>
              <w:numPr>
                <w:ilvl w:val="0"/>
                <w:numId w:val="25"/>
              </w:numPr>
              <w:spacing w:after="120"/>
              <w:jc w:val="both"/>
            </w:pPr>
            <w:r w:rsidRPr="00831237">
              <w:t>A summary of the views expressed in both support and opposition</w:t>
            </w:r>
          </w:p>
        </w:tc>
      </w:tr>
    </w:tbl>
    <w:p w14:paraId="30CCBA0B" w14:textId="77777777" w:rsidR="0036705A" w:rsidRDefault="0036705A" w:rsidP="007D218B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7287B6A9" w14:textId="119FF574" w:rsidR="002B07CD" w:rsidRPr="005D4494" w:rsidRDefault="00E7665C" w:rsidP="007D218B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5D4494">
        <w:rPr>
          <w:rFonts w:ascii="Arial" w:eastAsia="Arial" w:hAnsi="Arial" w:cs="Arial"/>
          <w:b/>
          <w:bCs/>
          <w:sz w:val="22"/>
          <w:szCs w:val="22"/>
        </w:rPr>
        <w:t>Statement Setting Out LDP Amendments</w:t>
      </w:r>
    </w:p>
    <w:p w14:paraId="036C926D" w14:textId="77777777" w:rsidR="00D77858" w:rsidRPr="005D4494" w:rsidRDefault="00D77858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5C12BF6" w14:textId="1F589D34" w:rsidR="009B5BD0" w:rsidRPr="005D4494" w:rsidRDefault="00E7665C" w:rsidP="003A0E8B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4494">
        <w:rPr>
          <w:rFonts w:ascii="Arial" w:eastAsia="Arial" w:hAnsi="Arial" w:cs="Arial"/>
          <w:sz w:val="22"/>
          <w:szCs w:val="22"/>
        </w:rPr>
        <w:t xml:space="preserve">This LPP </w:t>
      </w:r>
      <w:r w:rsidR="00BF6C8C" w:rsidRPr="005D4494">
        <w:rPr>
          <w:rFonts w:ascii="Arial" w:eastAsia="Arial" w:hAnsi="Arial" w:cs="Arial"/>
          <w:sz w:val="22"/>
          <w:szCs w:val="22"/>
        </w:rPr>
        <w:t>considers</w:t>
      </w:r>
      <w:r w:rsidRPr="005D4494">
        <w:rPr>
          <w:rFonts w:ascii="Arial" w:eastAsia="Arial" w:hAnsi="Arial" w:cs="Arial"/>
          <w:sz w:val="22"/>
          <w:szCs w:val="22"/>
        </w:rPr>
        <w:t xml:space="preserve"> the following amendments </w:t>
      </w:r>
      <w:r w:rsidR="00BF6C8C" w:rsidRPr="005D4494">
        <w:rPr>
          <w:rFonts w:ascii="Arial" w:eastAsia="Arial" w:hAnsi="Arial" w:cs="Arial"/>
          <w:sz w:val="22"/>
          <w:szCs w:val="22"/>
        </w:rPr>
        <w:t xml:space="preserve">should be made </w:t>
      </w:r>
      <w:r w:rsidR="00D77D07" w:rsidRPr="005D4494">
        <w:rPr>
          <w:rFonts w:ascii="Arial" w:eastAsia="Arial" w:hAnsi="Arial" w:cs="Arial"/>
          <w:sz w:val="22"/>
          <w:szCs w:val="22"/>
        </w:rPr>
        <w:t xml:space="preserve">to </w:t>
      </w:r>
      <w:r w:rsidRPr="005D4494">
        <w:rPr>
          <w:rFonts w:ascii="Arial" w:eastAsia="Arial" w:hAnsi="Arial" w:cs="Arial"/>
          <w:sz w:val="22"/>
          <w:szCs w:val="22"/>
        </w:rPr>
        <w:t>the current Local Development Plan</w:t>
      </w:r>
      <w:r w:rsidR="00D77D07" w:rsidRPr="005D4494">
        <w:rPr>
          <w:rFonts w:ascii="Arial" w:eastAsia="Arial" w:hAnsi="Arial" w:cs="Arial"/>
          <w:sz w:val="22"/>
          <w:szCs w:val="22"/>
        </w:rPr>
        <w:t xml:space="preserve"> 2016</w:t>
      </w:r>
      <w:r w:rsidR="00661346" w:rsidRPr="005D4494">
        <w:rPr>
          <w:rFonts w:ascii="Arial" w:eastAsia="Arial" w:hAnsi="Arial" w:cs="Arial"/>
          <w:sz w:val="22"/>
          <w:szCs w:val="22"/>
        </w:rPr>
        <w:t xml:space="preserve"> </w:t>
      </w:r>
    </w:p>
    <w:p w14:paraId="539F6FB1" w14:textId="77777777" w:rsidR="00E7665C" w:rsidRPr="005D4494" w:rsidRDefault="00E7665C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3248"/>
        <w:gridCol w:w="2904"/>
      </w:tblGrid>
      <w:tr w:rsidR="0083183F" w:rsidRPr="0083183F" w14:paraId="14804170" w14:textId="77777777" w:rsidTr="0083183F">
        <w:trPr>
          <w:tblHeader/>
        </w:trPr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1288" w14:textId="2D0708CA" w:rsidR="00E7665C" w:rsidRPr="0083183F" w:rsidRDefault="00B61753" w:rsidP="007D218B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Priority</w:t>
            </w:r>
            <w:r w:rsidR="00E7665C" w:rsidRPr="008318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in LPP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A10F" w14:textId="08B4CD89" w:rsidR="00E7665C" w:rsidRPr="0083183F" w:rsidRDefault="00E7665C" w:rsidP="007D218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Suggestion/</w:t>
            </w:r>
            <w:r w:rsidR="00FC34EE" w:rsidRPr="008318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Proposal/</w:t>
            </w:r>
            <w:r w:rsidRPr="008318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Priority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8904" w14:textId="74573D5E" w:rsidR="00E7665C" w:rsidRPr="0083183F" w:rsidRDefault="00D57C4B" w:rsidP="007D218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Suggested amendment/ consideration for LDP</w:t>
            </w:r>
          </w:p>
        </w:tc>
      </w:tr>
      <w:tr w:rsidR="0083183F" w:rsidRPr="0083183F" w14:paraId="1095A3DB" w14:textId="77777777" w:rsidTr="0083183F">
        <w:tc>
          <w:tcPr>
            <w:tcW w:w="28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AF311" w14:textId="067E5BFB" w:rsidR="00831237" w:rsidRDefault="0083183F" w:rsidP="003A0E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Community Assets and Services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175B1738" w14:textId="171D1713" w:rsidR="00E7665C" w:rsidRPr="0083183F" w:rsidRDefault="0083183F" w:rsidP="003A0E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Ensure that community assets and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services are used and managed to best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benefit for the community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8D70" w14:textId="77777777" w:rsidR="003A0E8B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Community groups to work together to complete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an assessment of community assets and services,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including the hall and old school, to identify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opportunities to best benefit the community.</w:t>
            </w:r>
          </w:p>
          <w:p w14:paraId="5B36587F" w14:textId="2246F81F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Suggestions include:</w:t>
            </w:r>
          </w:p>
          <w:p w14:paraId="4EEDD58E" w14:textId="7777777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public toilets</w:t>
            </w:r>
          </w:p>
          <w:p w14:paraId="15268520" w14:textId="7777777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business hub</w:t>
            </w:r>
          </w:p>
          <w:p w14:paraId="01CDDC9E" w14:textId="7777777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community garden</w:t>
            </w:r>
          </w:p>
          <w:p w14:paraId="51955185" w14:textId="7777777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heritage centre/local heritage project</w:t>
            </w:r>
          </w:p>
          <w:p w14:paraId="68653707" w14:textId="7777777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sell the old school</w:t>
            </w:r>
          </w:p>
          <w:p w14:paraId="0DFD04FA" w14:textId="7777777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shop</w:t>
            </w:r>
          </w:p>
          <w:p w14:paraId="3EB4A0D8" w14:textId="7777777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post office</w:t>
            </w:r>
          </w:p>
          <w:p w14:paraId="531E8FB1" w14:textId="328B56E3" w:rsidR="00E7665C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pop-up shops/workshops (inc. arts and crafts)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1956" w14:textId="77DDA33C" w:rsidR="00E7665C" w:rsidRPr="0083183F" w:rsidRDefault="0083183F" w:rsidP="003A0E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Consideration in NPPP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: that sustainable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development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that benefits the community and encourages emission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reduction is supported.</w:t>
            </w:r>
          </w:p>
        </w:tc>
      </w:tr>
      <w:tr w:rsidR="0083183F" w:rsidRPr="0083183F" w14:paraId="0CA7984F" w14:textId="77777777" w:rsidTr="0083183F">
        <w:tc>
          <w:tcPr>
            <w:tcW w:w="28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8DFC" w14:textId="77777777" w:rsidR="00F90706" w:rsidRPr="0083183F" w:rsidRDefault="00F90706" w:rsidP="007D21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B245" w14:textId="77777777" w:rsidR="00F90706" w:rsidRPr="0083183F" w:rsidRDefault="00F90706" w:rsidP="00B61753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E3FA" w14:textId="77777777" w:rsidR="00F90706" w:rsidRPr="0083183F" w:rsidRDefault="00F90706" w:rsidP="00D57C4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3183F" w:rsidRPr="0083183F" w14:paraId="40B1FE85" w14:textId="77777777" w:rsidTr="0083183F"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AA49" w14:textId="77777777" w:rsidR="00F90706" w:rsidRPr="0083183F" w:rsidRDefault="00F90706" w:rsidP="007D21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9919" w14:textId="77777777" w:rsidR="00F90706" w:rsidRPr="0083183F" w:rsidRDefault="00F90706" w:rsidP="00B61753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211B" w14:textId="77777777" w:rsidR="00F90706" w:rsidRPr="0083183F" w:rsidRDefault="00F90706" w:rsidP="00D57C4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3183F" w:rsidRPr="0083183F" w14:paraId="1976AF95" w14:textId="77777777" w:rsidTr="0083183F"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7974" w14:textId="0CEC88D1" w:rsidR="00831237" w:rsidRDefault="0083183F" w:rsidP="003A0E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Outdoor Recreation and Facilities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7C9961CF" w14:textId="389B6821" w:rsidR="00F90706" w:rsidRPr="0083183F" w:rsidRDefault="0083183F" w:rsidP="003A0E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Explore the necessity for additional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camping options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Off-road path from village to Tigh Mor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and Loch Katrine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Ensure good information and signage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across the area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Circular loop around Glen Finglas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Reservoir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Improved outdoor spaces for children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and young people to meet and pla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8745" w14:textId="74C76314" w:rsid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Community groups to work in partnership with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l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ocal agencies, authorities and landowners to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explore campsite need, opportunities and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feasibility.</w:t>
            </w:r>
          </w:p>
          <w:p w14:paraId="10E51159" w14:textId="77777777" w:rsidR="003A0E8B" w:rsidRPr="0083183F" w:rsidRDefault="003A0E8B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6F25D958" w14:textId="5279F97F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Work with NPA, FLS and local landowners to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investigate the feasibility and costs of creating a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safe, off-road path to Loch Katrine and Tigh </w:t>
            </w:r>
            <w:proofErr w:type="spellStart"/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Mhor</w:t>
            </w:r>
            <w:proofErr w:type="spellEnd"/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4622ADDD" w14:textId="77777777" w:rsidR="003A0E8B" w:rsidRDefault="003A0E8B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5E201BEE" w14:textId="5C342CC8" w:rsid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Work with NPA, FLS and WT to improve signage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and interpretation across the area, including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facilities, heritage, and paths and trails.</w:t>
            </w:r>
          </w:p>
          <w:p w14:paraId="149CD52C" w14:textId="77777777" w:rsidR="003A0E8B" w:rsidRPr="0083183F" w:rsidRDefault="003A0E8B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33B125A9" w14:textId="4B0A3B4E" w:rsid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Work with WT, FLS and NPA to investigate feasibility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and costs of a circular path round Glen Finglas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Reservoir.</w:t>
            </w:r>
          </w:p>
          <w:p w14:paraId="167574FC" w14:textId="77777777" w:rsidR="003A0E8B" w:rsidRPr="0083183F" w:rsidRDefault="003A0E8B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2E47FC64" w14:textId="2C9B1811" w:rsid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Establish a play park and playing field opposite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the hall/ other suitable location with a sheltered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seating area for young people and parents.</w:t>
            </w:r>
          </w:p>
          <w:p w14:paraId="22EC034E" w14:textId="77777777" w:rsidR="003A0E8B" w:rsidRPr="0083183F" w:rsidRDefault="003A0E8B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1AAA4E50" w14:textId="7777777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Explore purchasing or leasing land for community</w:t>
            </w:r>
          </w:p>
          <w:p w14:paraId="234A3C42" w14:textId="128B1F91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use.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0609" w14:textId="63D95AA6" w:rsid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Amendment to LDP: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planning is sympathetic to a small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campsite if the community feel it is necessary.</w:t>
            </w:r>
          </w:p>
          <w:p w14:paraId="01B647FA" w14:textId="77777777" w:rsidR="003A0E8B" w:rsidRPr="0083183F" w:rsidRDefault="003A0E8B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7C072C5F" w14:textId="2FE84716" w:rsid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Amendment to LDP: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the need for the Glen Finglas Loop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and off-road path to Tigh Mor are included in the new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LDP.</w:t>
            </w:r>
          </w:p>
          <w:p w14:paraId="517AFD44" w14:textId="77777777" w:rsidR="003A0E8B" w:rsidRPr="0083183F" w:rsidRDefault="003A0E8B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7EF32328" w14:textId="64FD4A76" w:rsid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Amendment to LDP: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planning is sympathetic to the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creation of a small playpark and field.</w:t>
            </w:r>
          </w:p>
          <w:p w14:paraId="6991F36E" w14:textId="77777777" w:rsidR="003A0E8B" w:rsidRPr="0083183F" w:rsidRDefault="003A0E8B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3CD02C25" w14:textId="7145D345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Consideration in NPPP: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that new paths and off-road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routes that reduce car use and encourage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engagement with nature are supported.</w:t>
            </w:r>
          </w:p>
          <w:p w14:paraId="52017B3A" w14:textId="77777777" w:rsidR="003A0E8B" w:rsidRDefault="003A0E8B" w:rsidP="0083183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71F685C4" w14:textId="367DC73C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Consideration in NPPP: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that sustainable, recreational/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visitor infrastructure and outdoor space that benefits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communities is supported.</w:t>
            </w:r>
          </w:p>
        </w:tc>
      </w:tr>
      <w:tr w:rsidR="0083183F" w:rsidRPr="0083183F" w14:paraId="15CF7EBA" w14:textId="77777777" w:rsidTr="0083183F"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28E4" w14:textId="789F8194" w:rsidR="00831237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Transport, Roads and Parking </w:t>
            </w:r>
            <w:r w:rsidR="0083123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1625DF73" w14:textId="6949775D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Access to good public and community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transport across the Trossachs and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beyond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Improve road</w:t>
            </w:r>
            <w:proofErr w:type="gramEnd"/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maintenance and safety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across the area</w:t>
            </w:r>
          </w:p>
          <w:p w14:paraId="7A729C19" w14:textId="77777777" w:rsidR="003A0E8B" w:rsidRDefault="003A0E8B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45F9F51A" w14:textId="111F57A9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Ensure that parking is sufficient and well</w:t>
            </w:r>
          </w:p>
          <w:p w14:paraId="3B506C1D" w14:textId="213CB45F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managed</w:t>
            </w:r>
          </w:p>
          <w:p w14:paraId="1666C00E" w14:textId="77777777" w:rsidR="00F90706" w:rsidRPr="0083183F" w:rsidRDefault="00F90706" w:rsidP="007D21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1474BA99" w14:textId="77777777" w:rsidR="00F90706" w:rsidRPr="0083183F" w:rsidRDefault="00F90706" w:rsidP="007D21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989C" w14:textId="17615B65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Support and encourage a mix of year-round,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seasonal and visitor transport to suit the needs of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locals and visitors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Support and encourage better management of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clearways by the police, Stirling Council and NPA.</w:t>
            </w:r>
          </w:p>
          <w:p w14:paraId="38A17CA1" w14:textId="77777777" w:rsidR="003A0E8B" w:rsidRDefault="003A0E8B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69CBB5B5" w14:textId="77777777" w:rsidR="003A0E8B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Investigate the need for additional parking in the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Trossachs if necessary</w:t>
            </w:r>
          </w:p>
          <w:p w14:paraId="6D2D7178" w14:textId="77777777" w:rsidR="003A0E8B" w:rsidRDefault="003A0E8B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5D2748EF" w14:textId="1EB8BAAD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Improve parking at the Ben </w:t>
            </w:r>
            <w:proofErr w:type="spellStart"/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A'an</w:t>
            </w:r>
            <w:proofErr w:type="spellEnd"/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and Ben Venue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car parks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FD4F" w14:textId="3291E7EA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Amendment to LDP: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That year-round public transport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for the Trossachs is supported as part of a sustainable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travel package.</w:t>
            </w:r>
          </w:p>
          <w:p w14:paraId="7A90C812" w14:textId="77777777" w:rsidR="003A0E8B" w:rsidRDefault="003A0E8B" w:rsidP="0083183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178F8529" w14:textId="2FDE347F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Consideration in NPPP: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That the Trossachs is included</w:t>
            </w:r>
          </w:p>
          <w:p w14:paraId="77F437FA" w14:textId="7777777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within the National Park’s low carbon travel network,</w:t>
            </w:r>
          </w:p>
          <w:p w14:paraId="4725F25C" w14:textId="6F1479F6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for locals and visitors.</w:t>
            </w:r>
          </w:p>
        </w:tc>
      </w:tr>
      <w:tr w:rsidR="0083183F" w:rsidRPr="0083183F" w14:paraId="4BE74378" w14:textId="77777777" w:rsidTr="0083183F"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9E69" w14:textId="645ED94C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Housing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– Ensure all new developments are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small scale, in-keeping, and have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support of the community</w:t>
            </w:r>
          </w:p>
          <w:p w14:paraId="4AB85425" w14:textId="77777777" w:rsidR="003A0E8B" w:rsidRDefault="003A0E8B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249F8BFE" w14:textId="1690F734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Reduce the number of new second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homes and holiday homes</w:t>
            </w:r>
          </w:p>
          <w:p w14:paraId="69301D3D" w14:textId="77777777" w:rsidR="0083183F" w:rsidRPr="0083183F" w:rsidRDefault="0083183F" w:rsidP="007D21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24E7BFE7" w14:textId="77777777" w:rsidR="00F90706" w:rsidRPr="0083183F" w:rsidRDefault="00F90706" w:rsidP="007D21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639B92FE" w14:textId="77777777" w:rsidR="00F90706" w:rsidRPr="0083183F" w:rsidRDefault="00F90706" w:rsidP="007D21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C83D" w14:textId="7B32EFAE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Community consultation on any multi-house development to ensure that it is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small-scale, in-keeping and well sited.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Medium to large-scale development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would not be welcome.</w:t>
            </w:r>
          </w:p>
          <w:p w14:paraId="6804EB1F" w14:textId="77777777" w:rsidR="003A0E8B" w:rsidRDefault="003A0E8B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7DE67D0B" w14:textId="64A89D32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Support and encourage the inclusion of</w:t>
            </w:r>
            <w:r w:rsidR="003A0E8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affordable homes in any small-scale, multi-house development.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CC to work with the NPA planners to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ensure that current services are suitable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for any proposed new housing.</w:t>
            </w:r>
          </w:p>
          <w:p w14:paraId="1F7F4182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2F7A8BA8" w14:textId="62982AF8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Encourage planning to refuse holiday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home 'change of use' or new builds until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holiday/second home levels have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dropped below 20%.</w:t>
            </w:r>
          </w:p>
          <w:p w14:paraId="00F5003B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62630D96" w14:textId="03414B51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Encourage a change to the planning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presumption from holiday lets to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residential properties to support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sustainability of the community.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CCE4" w14:textId="7777777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Amendment to LDP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: That a quota of affordable homes is included in</w:t>
            </w:r>
          </w:p>
          <w:p w14:paraId="0510FF41" w14:textId="7777777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any new </w:t>
            </w:r>
            <w:proofErr w:type="gramStart"/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small scale</w:t>
            </w:r>
            <w:proofErr w:type="gramEnd"/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development.</w:t>
            </w:r>
          </w:p>
          <w:p w14:paraId="781D0B78" w14:textId="7777777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0305BC96" w14:textId="7ACA64B4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Amendment to LDP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: All developments must be small-scale and in-keeping with the local heritage.</w:t>
            </w:r>
          </w:p>
          <w:p w14:paraId="0E20709B" w14:textId="7777777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37EA5568" w14:textId="77777777" w:rsidR="00831237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Amendment to LDP: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all new builds are to be for permanent residence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only.</w:t>
            </w:r>
          </w:p>
          <w:p w14:paraId="7DFBC916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4424828B" w14:textId="04A10683" w:rsid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Amendment to LDP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: No new permissions of change of use to holiday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homes on existing properties until holiday home numbers drop below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20%.</w:t>
            </w:r>
          </w:p>
          <w:p w14:paraId="222F67F6" w14:textId="77777777" w:rsidR="00831237" w:rsidRPr="0083183F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0D0D223D" w14:textId="3DBE5213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Consideration in NPPP: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That there should be </w:t>
            </w:r>
            <w:proofErr w:type="gramStart"/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support</w:t>
            </w:r>
            <w:proofErr w:type="gramEnd"/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to reduce the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number of holiday homes across the community.</w:t>
            </w:r>
          </w:p>
        </w:tc>
      </w:tr>
      <w:tr w:rsidR="0083183F" w:rsidRPr="0083183F" w14:paraId="741C3264" w14:textId="77777777" w:rsidTr="0083183F"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4DF2" w14:textId="70C8451B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23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Climate Change and Reaching Net-Zero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- Improve access to support to improve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energy efficiency</w:t>
            </w:r>
          </w:p>
          <w:p w14:paraId="57A3B6F6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275E23CB" w14:textId="4E10052F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Increase Active Travel options</w:t>
            </w:r>
          </w:p>
          <w:p w14:paraId="708BC21D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762B3A0C" w14:textId="3CA2C972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Explore community renewable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opportunities</w:t>
            </w:r>
          </w:p>
          <w:p w14:paraId="58085BF3" w14:textId="77777777" w:rsidR="00F90706" w:rsidRPr="0083183F" w:rsidRDefault="00F90706" w:rsidP="007D21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0862" w14:textId="53A2C050" w:rsid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Identify opportunities to support residents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through signposting and advice to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improve the energy efficiency of their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properties, including practical support,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funding, and opportunities for community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heating systems.</w:t>
            </w:r>
          </w:p>
          <w:p w14:paraId="35EC48CE" w14:textId="77777777" w:rsidR="00831237" w:rsidRPr="0083183F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7E4B7709" w14:textId="06DAF86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Explore opportunities to develop a local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Active Travel Plan, which can tie in with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surrounding communities.</w:t>
            </w:r>
          </w:p>
          <w:p w14:paraId="3469D583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53BC4E8C" w14:textId="0FBB004E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Community groups to explore community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renewable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opportunities with landowners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and agencies.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4915" w14:textId="5F906472" w:rsid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Amendment to LDP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: Ensure that there is planning support for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Active Travel infrastructure and facilities.</w:t>
            </w:r>
          </w:p>
          <w:p w14:paraId="292C21B3" w14:textId="77777777" w:rsidR="00831237" w:rsidRPr="0083183F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7A1E3675" w14:textId="257D5C75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Consideration in NPPP: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Support for communities to develop local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Active Travel Plans and Strategies.</w:t>
            </w:r>
          </w:p>
        </w:tc>
      </w:tr>
      <w:tr w:rsidR="0083183F" w:rsidRPr="0083183F" w14:paraId="19B87608" w14:textId="77777777" w:rsidTr="0083183F"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C598" w14:textId="31D5E7C1" w:rsidR="00F90706" w:rsidRPr="003A0E8B" w:rsidRDefault="0083183F" w:rsidP="007D218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Environment and Land Management</w:t>
            </w:r>
            <w:r w:rsid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-</w:t>
            </w:r>
          </w:p>
          <w:p w14:paraId="101FA9DF" w14:textId="17062348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Mitigate the impact of visitor numbers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across the Trossachs</w:t>
            </w:r>
          </w:p>
          <w:p w14:paraId="19ED7943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29BB778C" w14:textId="46ECB19B" w:rsidR="00831237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Reduce invasive species, improve land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management, and improve biodiversity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6D9972DB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78E710BA" w14:textId="17E5FFF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Become a Dark Sky Area</w:t>
            </w:r>
          </w:p>
          <w:p w14:paraId="29DE9798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191B2F42" w14:textId="32D82A61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Reduce litter and waste cross the area</w:t>
            </w:r>
          </w:p>
          <w:p w14:paraId="7B892594" w14:textId="77777777" w:rsidR="00F90706" w:rsidRPr="0083183F" w:rsidRDefault="00F90706" w:rsidP="007D218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1B1F" w14:textId="10DEFDD7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Support the NPA Rangers and other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authorities to enforce the Byelaws and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mitigate antisocial behaviours, especially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in relation to irresponsible wild camping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and fires, education and information on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SOAC.</w:t>
            </w:r>
          </w:p>
          <w:p w14:paraId="46821D54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0C026C1F" w14:textId="0948993E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Explore opportunities to work with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landowners, organisations and residents to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reduce invasive species (plant and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animal) across the Trossachs.</w:t>
            </w:r>
          </w:p>
          <w:p w14:paraId="420BFDA5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086D287A" w14:textId="6E65A571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Support and encourage community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engagement in significant land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management decisions and plans as a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key part of the Land Reform Act.</w:t>
            </w:r>
          </w:p>
          <w:p w14:paraId="3A3DED4B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08E152A3" w14:textId="36F932ED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Encourage landowners to actively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manage their land to improve its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condition.</w:t>
            </w:r>
          </w:p>
          <w:p w14:paraId="173A80DE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5773A410" w14:textId="3D321AC0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Support and encourage good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management of car park litter and local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bins during the season.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6137" w14:textId="4BE3BEA1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Consideration for NPPP: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Proactive monitoring and management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of visitor pressures on the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Trossachs area to reduce waste and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antisocial behaviours.</w:t>
            </w:r>
          </w:p>
          <w:p w14:paraId="6F8C6A41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444D8762" w14:textId="37A0AE6F" w:rsidR="0083183F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Consideration for NPPP: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Ensure that communities are actively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engaged in land management plans and decisions.</w:t>
            </w:r>
          </w:p>
          <w:p w14:paraId="265499D1" w14:textId="77777777" w:rsidR="00831237" w:rsidRDefault="00831237" w:rsidP="0083183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14:paraId="0A69D90D" w14:textId="7581FEE9" w:rsidR="00F90706" w:rsidRPr="0083183F" w:rsidRDefault="0083183F" w:rsidP="0083183F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3A0E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Consideration for NPPP: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A Trossachs wide invasive species</w:t>
            </w:r>
            <w:r w:rsidR="0083123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3183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removal programme.</w:t>
            </w:r>
          </w:p>
        </w:tc>
      </w:tr>
    </w:tbl>
    <w:p w14:paraId="3D6B048F" w14:textId="77777777" w:rsidR="00615B31" w:rsidRPr="005D4494" w:rsidRDefault="00615B31" w:rsidP="006426CE">
      <w:pPr>
        <w:spacing w:line="276" w:lineRule="auto"/>
        <w:rPr>
          <w:rFonts w:ascii="Arial" w:hAnsi="Arial" w:cs="Arial"/>
          <w:sz w:val="22"/>
          <w:szCs w:val="22"/>
        </w:rPr>
      </w:pPr>
    </w:p>
    <w:p w14:paraId="10D2D3CD" w14:textId="1F4DDC9C" w:rsidR="006426CE" w:rsidRPr="005D4494" w:rsidRDefault="00931B87" w:rsidP="006426CE">
      <w:pPr>
        <w:spacing w:line="276" w:lineRule="auto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 xml:space="preserve">Community’s </w:t>
      </w:r>
      <w:r w:rsidR="006426CE" w:rsidRPr="005D4494">
        <w:rPr>
          <w:rFonts w:ascii="Arial" w:hAnsi="Arial" w:cs="Arial"/>
          <w:b/>
          <w:bCs/>
          <w:sz w:val="22"/>
          <w:szCs w:val="22"/>
        </w:rPr>
        <w:t xml:space="preserve">Submission Statement </w:t>
      </w:r>
      <w:r w:rsidR="00E14488">
        <w:rPr>
          <w:rFonts w:ascii="Arial" w:hAnsi="Arial" w:cs="Arial"/>
          <w:b/>
          <w:bCs/>
          <w:sz w:val="22"/>
          <w:szCs w:val="22"/>
        </w:rPr>
        <w:t xml:space="preserve">Appendix </w:t>
      </w:r>
      <w:r w:rsidR="006426CE" w:rsidRPr="005D4494">
        <w:rPr>
          <w:rFonts w:ascii="Arial" w:hAnsi="Arial" w:cs="Arial"/>
          <w:b/>
          <w:bCs/>
          <w:sz w:val="22"/>
          <w:szCs w:val="22"/>
        </w:rPr>
        <w:t>Checklist</w:t>
      </w:r>
      <w:r w:rsidR="006426CE" w:rsidRPr="005D4494">
        <w:rPr>
          <w:rFonts w:ascii="Arial" w:hAnsi="Arial" w:cs="Arial"/>
          <w:sz w:val="22"/>
          <w:szCs w:val="22"/>
        </w:rPr>
        <w:t>:</w:t>
      </w:r>
    </w:p>
    <w:p w14:paraId="7D3A5AD2" w14:textId="77777777" w:rsidR="006426CE" w:rsidRPr="005D4494" w:rsidRDefault="006426CE" w:rsidP="006426C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60"/>
        <w:gridCol w:w="1456"/>
      </w:tblGrid>
      <w:tr w:rsidR="000A487D" w:rsidRPr="005D4494" w14:paraId="1FDA2948" w14:textId="77777777" w:rsidTr="0036705A">
        <w:tc>
          <w:tcPr>
            <w:tcW w:w="7560" w:type="dxa"/>
            <w:shd w:val="clear" w:color="auto" w:fill="E7E6E6" w:themeFill="background2"/>
            <w:vAlign w:val="center"/>
          </w:tcPr>
          <w:p w14:paraId="30CB0C8B" w14:textId="2E4A54B6" w:rsidR="000A487D" w:rsidRPr="005D4494" w:rsidRDefault="000A487D" w:rsidP="000A487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5D4494">
              <w:rPr>
                <w:rFonts w:ascii="Arial" w:eastAsia="Arial" w:hAnsi="Arial" w:cs="Arial"/>
              </w:rPr>
              <w:t>To Do</w:t>
            </w:r>
          </w:p>
        </w:tc>
        <w:tc>
          <w:tcPr>
            <w:tcW w:w="1456" w:type="dxa"/>
            <w:shd w:val="clear" w:color="auto" w:fill="E7E6E6" w:themeFill="background2"/>
          </w:tcPr>
          <w:p w14:paraId="78ACFFB1" w14:textId="56E4F252" w:rsidR="000A487D" w:rsidRPr="005D4494" w:rsidRDefault="000A487D" w:rsidP="000A487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4494">
              <w:rPr>
                <w:rFonts w:ascii="Arial" w:hAnsi="Arial" w:cs="Arial"/>
              </w:rPr>
              <w:t xml:space="preserve">  Done</w:t>
            </w:r>
          </w:p>
        </w:tc>
      </w:tr>
      <w:tr w:rsidR="006426CE" w:rsidRPr="005D4494" w14:paraId="77406F93" w14:textId="77777777" w:rsidTr="0036705A">
        <w:tc>
          <w:tcPr>
            <w:tcW w:w="7560" w:type="dxa"/>
          </w:tcPr>
          <w:p w14:paraId="4D51AF88" w14:textId="6CB154E4" w:rsidR="006426CE" w:rsidRPr="005D4494" w:rsidRDefault="00E14488" w:rsidP="00931B8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digital copy or link to the Local Place Plan so it can be downloaded.</w:t>
            </w:r>
          </w:p>
        </w:tc>
        <w:tc>
          <w:tcPr>
            <w:tcW w:w="1456" w:type="dxa"/>
          </w:tcPr>
          <w:p w14:paraId="51C7C0E8" w14:textId="4B32BC96" w:rsidR="006426CE" w:rsidRPr="005D4494" w:rsidRDefault="00836A57" w:rsidP="006426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E14488" w:rsidRPr="005D4494" w14:paraId="08448ADC" w14:textId="77777777" w:rsidTr="0036705A">
        <w:tc>
          <w:tcPr>
            <w:tcW w:w="7560" w:type="dxa"/>
          </w:tcPr>
          <w:p w14:paraId="4CF3EF69" w14:textId="45F74219" w:rsidR="00E14488" w:rsidRPr="00836A57" w:rsidRDefault="00E14488" w:rsidP="00931B8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9"/>
              <w:rPr>
                <w:rFonts w:ascii="Arial" w:eastAsia="Arial" w:hAnsi="Arial" w:cs="Arial"/>
                <w:strike/>
              </w:rPr>
            </w:pPr>
            <w:r w:rsidRPr="00836A57">
              <w:rPr>
                <w:rFonts w:ascii="Arial" w:eastAsia="Arial" w:hAnsi="Arial" w:cs="Arial"/>
                <w:strike/>
              </w:rPr>
              <w:t>A copy of the written constitution of the community body if not a community council</w:t>
            </w:r>
          </w:p>
        </w:tc>
        <w:tc>
          <w:tcPr>
            <w:tcW w:w="1456" w:type="dxa"/>
          </w:tcPr>
          <w:p w14:paraId="453473A0" w14:textId="77777777" w:rsidR="00E14488" w:rsidRPr="005D4494" w:rsidRDefault="00E14488" w:rsidP="006426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426CE" w:rsidRPr="005D4494" w14:paraId="47863493" w14:textId="77777777" w:rsidTr="0036705A">
        <w:tc>
          <w:tcPr>
            <w:tcW w:w="7560" w:type="dxa"/>
          </w:tcPr>
          <w:p w14:paraId="13CCEDBF" w14:textId="4F64EEE8" w:rsidR="006426CE" w:rsidRPr="005D4494" w:rsidRDefault="006426CE" w:rsidP="00931B8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9"/>
              <w:rPr>
                <w:rFonts w:ascii="Arial" w:hAnsi="Arial" w:cs="Arial"/>
              </w:rPr>
            </w:pPr>
            <w:r w:rsidRPr="005D4494">
              <w:rPr>
                <w:rFonts w:ascii="Arial" w:eastAsia="Arial" w:hAnsi="Arial" w:cs="Arial"/>
              </w:rPr>
              <w:t xml:space="preserve">Copy of </w:t>
            </w:r>
            <w:r w:rsidRPr="005D4494">
              <w:rPr>
                <w:rFonts w:ascii="Arial" w:eastAsia="Arial" w:hAnsi="Arial" w:cs="Arial"/>
                <w:i/>
                <w:iCs/>
              </w:rPr>
              <w:t>Information Notice</w:t>
            </w:r>
            <w:r w:rsidRPr="005D44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56" w:type="dxa"/>
          </w:tcPr>
          <w:p w14:paraId="37C97B26" w14:textId="7479A499" w:rsidR="006426CE" w:rsidRPr="005D4494" w:rsidRDefault="00836A57" w:rsidP="006426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6426CE" w:rsidRPr="005D4494" w14:paraId="499A71CD" w14:textId="77777777" w:rsidTr="0036705A">
        <w:tc>
          <w:tcPr>
            <w:tcW w:w="7560" w:type="dxa"/>
          </w:tcPr>
          <w:p w14:paraId="2F972EE6" w14:textId="25E88800" w:rsidR="006426CE" w:rsidRPr="00836A57" w:rsidRDefault="006426CE" w:rsidP="00931B8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9"/>
              <w:rPr>
                <w:rFonts w:ascii="Arial" w:hAnsi="Arial" w:cs="Arial"/>
                <w:strike/>
              </w:rPr>
            </w:pPr>
            <w:r w:rsidRPr="00836A57">
              <w:rPr>
                <w:rFonts w:ascii="Arial" w:eastAsia="Arial" w:hAnsi="Arial" w:cs="Arial"/>
                <w:strike/>
              </w:rPr>
              <w:lastRenderedPageBreak/>
              <w:t xml:space="preserve">Copies of </w:t>
            </w:r>
            <w:r w:rsidR="00FB64F7" w:rsidRPr="00836A57">
              <w:rPr>
                <w:rFonts w:ascii="Arial" w:eastAsia="Arial" w:hAnsi="Arial" w:cs="Arial"/>
                <w:strike/>
              </w:rPr>
              <w:t xml:space="preserve">any other </w:t>
            </w:r>
            <w:r w:rsidRPr="00836A57">
              <w:rPr>
                <w:rFonts w:ascii="Arial" w:eastAsia="Arial" w:hAnsi="Arial" w:cs="Arial"/>
                <w:strike/>
              </w:rPr>
              <w:t>document</w:t>
            </w:r>
            <w:r w:rsidR="00FB64F7" w:rsidRPr="00836A57">
              <w:rPr>
                <w:rFonts w:ascii="Arial" w:eastAsia="Arial" w:hAnsi="Arial" w:cs="Arial"/>
                <w:strike/>
              </w:rPr>
              <w:t>s</w:t>
            </w:r>
            <w:r w:rsidRPr="00836A57">
              <w:rPr>
                <w:rFonts w:ascii="Arial" w:eastAsia="Arial" w:hAnsi="Arial" w:cs="Arial"/>
                <w:strike/>
              </w:rPr>
              <w:t xml:space="preserve"> referred to in LPP (not NPA docs)</w:t>
            </w:r>
          </w:p>
        </w:tc>
        <w:tc>
          <w:tcPr>
            <w:tcW w:w="1456" w:type="dxa"/>
          </w:tcPr>
          <w:p w14:paraId="55EEEA2C" w14:textId="77777777" w:rsidR="006426CE" w:rsidRPr="005D4494" w:rsidRDefault="006426CE" w:rsidP="006426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2A76685" w14:textId="77777777" w:rsidR="006426CE" w:rsidRPr="005D4494" w:rsidRDefault="006426CE" w:rsidP="006426CE">
      <w:pPr>
        <w:spacing w:line="276" w:lineRule="auto"/>
        <w:rPr>
          <w:rFonts w:ascii="Arial" w:hAnsi="Arial" w:cs="Arial"/>
          <w:sz w:val="22"/>
          <w:szCs w:val="22"/>
        </w:rPr>
      </w:pPr>
    </w:p>
    <w:p w14:paraId="03141F3E" w14:textId="04DAE6DB" w:rsidR="006426CE" w:rsidRPr="005D4494" w:rsidRDefault="006426CE" w:rsidP="006426CE">
      <w:pPr>
        <w:spacing w:line="276" w:lineRule="auto"/>
        <w:rPr>
          <w:rFonts w:ascii="Arial" w:hAnsi="Arial" w:cs="Arial"/>
          <w:sz w:val="22"/>
          <w:szCs w:val="22"/>
        </w:rPr>
      </w:pPr>
    </w:p>
    <w:p w14:paraId="3771CB45" w14:textId="525D75F9" w:rsidR="00A26A1D" w:rsidRPr="005D4494" w:rsidRDefault="00A26A1D" w:rsidP="007D218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A26A1D" w:rsidRPr="005D449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278D" w14:textId="77777777" w:rsidR="00E8623E" w:rsidRDefault="00E8623E" w:rsidP="00A212FC">
      <w:r>
        <w:separator/>
      </w:r>
    </w:p>
  </w:endnote>
  <w:endnote w:type="continuationSeparator" w:id="0">
    <w:p w14:paraId="068CA4EF" w14:textId="77777777" w:rsidR="00E8623E" w:rsidRDefault="00E8623E" w:rsidP="00A212FC">
      <w:r>
        <w:continuationSeparator/>
      </w:r>
    </w:p>
  </w:endnote>
  <w:endnote w:type="continuationNotice" w:id="1">
    <w:p w14:paraId="040D9C71" w14:textId="77777777" w:rsidR="00E8623E" w:rsidRDefault="00E86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577041"/>
      <w:docPartObj>
        <w:docPartGallery w:val="Page Numbers (Bottom of Page)"/>
        <w:docPartUnique/>
      </w:docPartObj>
    </w:sdtPr>
    <w:sdtContent>
      <w:p w14:paraId="7FD0D3A9" w14:textId="1980183E" w:rsidR="00A212FC" w:rsidRDefault="00A212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74EC6" w14:textId="77777777" w:rsidR="00A212FC" w:rsidRDefault="00A21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2B95" w14:textId="77777777" w:rsidR="00E8623E" w:rsidRDefault="00E8623E" w:rsidP="00A212FC">
      <w:r>
        <w:separator/>
      </w:r>
    </w:p>
  </w:footnote>
  <w:footnote w:type="continuationSeparator" w:id="0">
    <w:p w14:paraId="1F6B4B9C" w14:textId="77777777" w:rsidR="00E8623E" w:rsidRDefault="00E8623E" w:rsidP="00A212FC">
      <w:r>
        <w:continuationSeparator/>
      </w:r>
    </w:p>
  </w:footnote>
  <w:footnote w:type="continuationNotice" w:id="1">
    <w:p w14:paraId="2DE16F81" w14:textId="77777777" w:rsidR="00E8623E" w:rsidRDefault="00E862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5C2"/>
    <w:multiLevelType w:val="hybridMultilevel"/>
    <w:tmpl w:val="1BF269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F">
      <w:start w:val="1"/>
      <w:numFmt w:val="decimal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61AFD"/>
    <w:multiLevelType w:val="hybridMultilevel"/>
    <w:tmpl w:val="29029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69F7"/>
    <w:multiLevelType w:val="hybridMultilevel"/>
    <w:tmpl w:val="0C90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308A"/>
    <w:multiLevelType w:val="hybridMultilevel"/>
    <w:tmpl w:val="8F5AEE4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E5B16"/>
    <w:multiLevelType w:val="hybridMultilevel"/>
    <w:tmpl w:val="54268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D6F87"/>
    <w:multiLevelType w:val="hybridMultilevel"/>
    <w:tmpl w:val="9EFCB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0610C"/>
    <w:multiLevelType w:val="hybridMultilevel"/>
    <w:tmpl w:val="2D00BEA6"/>
    <w:lvl w:ilvl="0" w:tplc="59629B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87117"/>
    <w:multiLevelType w:val="hybridMultilevel"/>
    <w:tmpl w:val="A348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81718"/>
    <w:multiLevelType w:val="hybridMultilevel"/>
    <w:tmpl w:val="57A23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8136C"/>
    <w:multiLevelType w:val="hybridMultilevel"/>
    <w:tmpl w:val="81B6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5575B"/>
    <w:multiLevelType w:val="hybridMultilevel"/>
    <w:tmpl w:val="04548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C73F0"/>
    <w:multiLevelType w:val="hybridMultilevel"/>
    <w:tmpl w:val="8CCC0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53831"/>
    <w:multiLevelType w:val="hybridMultilevel"/>
    <w:tmpl w:val="AB1E380A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F847D7"/>
    <w:multiLevelType w:val="hybridMultilevel"/>
    <w:tmpl w:val="C34838B0"/>
    <w:lvl w:ilvl="0" w:tplc="15BC1CE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A2AD7"/>
    <w:multiLevelType w:val="hybridMultilevel"/>
    <w:tmpl w:val="7F9C17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C57DA"/>
    <w:multiLevelType w:val="multilevel"/>
    <w:tmpl w:val="FDC4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AE6C87"/>
    <w:multiLevelType w:val="hybridMultilevel"/>
    <w:tmpl w:val="8294D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12AA2"/>
    <w:multiLevelType w:val="hybridMultilevel"/>
    <w:tmpl w:val="02B8AB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A5B82"/>
    <w:multiLevelType w:val="hybridMultilevel"/>
    <w:tmpl w:val="A830CA0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C57337"/>
    <w:multiLevelType w:val="hybridMultilevel"/>
    <w:tmpl w:val="C0502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A18E8"/>
    <w:multiLevelType w:val="hybridMultilevel"/>
    <w:tmpl w:val="106427EC"/>
    <w:lvl w:ilvl="0" w:tplc="B3E0272C">
      <w:start w:val="1"/>
      <w:numFmt w:val="lowerRoman"/>
      <w:lvlText w:val="(%1)"/>
      <w:lvlJc w:val="left"/>
      <w:pPr>
        <w:ind w:left="1440" w:hanging="72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381251"/>
    <w:multiLevelType w:val="hybridMultilevel"/>
    <w:tmpl w:val="B50E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E79C6"/>
    <w:multiLevelType w:val="hybridMultilevel"/>
    <w:tmpl w:val="C248EB62"/>
    <w:lvl w:ilvl="0" w:tplc="9CF00B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D6300"/>
    <w:multiLevelType w:val="hybridMultilevel"/>
    <w:tmpl w:val="70A4CC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30C74"/>
    <w:multiLevelType w:val="hybridMultilevel"/>
    <w:tmpl w:val="EE7C914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3A1528"/>
    <w:multiLevelType w:val="multilevel"/>
    <w:tmpl w:val="9ABE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B672D"/>
    <w:multiLevelType w:val="hybridMultilevel"/>
    <w:tmpl w:val="CE3A06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792167"/>
    <w:multiLevelType w:val="hybridMultilevel"/>
    <w:tmpl w:val="3BA81964"/>
    <w:lvl w:ilvl="0" w:tplc="9CF00B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91CD7"/>
    <w:multiLevelType w:val="hybridMultilevel"/>
    <w:tmpl w:val="63948F4E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F2122BE"/>
    <w:multiLevelType w:val="hybridMultilevel"/>
    <w:tmpl w:val="3AB6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B3450"/>
    <w:multiLevelType w:val="hybridMultilevel"/>
    <w:tmpl w:val="8C563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53B1B"/>
    <w:multiLevelType w:val="hybridMultilevel"/>
    <w:tmpl w:val="8D2436FE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E3046D7"/>
    <w:multiLevelType w:val="hybridMultilevel"/>
    <w:tmpl w:val="EBA6DDC4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572621511">
    <w:abstractNumId w:val="25"/>
  </w:num>
  <w:num w:numId="2" w16cid:durableId="1684359342">
    <w:abstractNumId w:val="30"/>
  </w:num>
  <w:num w:numId="3" w16cid:durableId="1414662065">
    <w:abstractNumId w:val="8"/>
  </w:num>
  <w:num w:numId="4" w16cid:durableId="1576626218">
    <w:abstractNumId w:val="5"/>
  </w:num>
  <w:num w:numId="5" w16cid:durableId="1983076975">
    <w:abstractNumId w:val="15"/>
  </w:num>
  <w:num w:numId="6" w16cid:durableId="1091895753">
    <w:abstractNumId w:val="1"/>
  </w:num>
  <w:num w:numId="7" w16cid:durableId="1257057131">
    <w:abstractNumId w:val="21"/>
  </w:num>
  <w:num w:numId="8" w16cid:durableId="1671323530">
    <w:abstractNumId w:val="29"/>
  </w:num>
  <w:num w:numId="9" w16cid:durableId="353774813">
    <w:abstractNumId w:val="19"/>
  </w:num>
  <w:num w:numId="10" w16cid:durableId="1135830007">
    <w:abstractNumId w:val="14"/>
  </w:num>
  <w:num w:numId="11" w16cid:durableId="883055483">
    <w:abstractNumId w:val="20"/>
  </w:num>
  <w:num w:numId="12" w16cid:durableId="1165171946">
    <w:abstractNumId w:val="26"/>
  </w:num>
  <w:num w:numId="13" w16cid:durableId="820737120">
    <w:abstractNumId w:val="11"/>
  </w:num>
  <w:num w:numId="14" w16cid:durableId="1207328008">
    <w:abstractNumId w:val="3"/>
  </w:num>
  <w:num w:numId="15" w16cid:durableId="616640867">
    <w:abstractNumId w:val="18"/>
  </w:num>
  <w:num w:numId="16" w16cid:durableId="344526156">
    <w:abstractNumId w:val="24"/>
  </w:num>
  <w:num w:numId="17" w16cid:durableId="121001927">
    <w:abstractNumId w:val="7"/>
  </w:num>
  <w:num w:numId="18" w16cid:durableId="2865432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028718">
    <w:abstractNumId w:val="2"/>
  </w:num>
  <w:num w:numId="20" w16cid:durableId="748189115">
    <w:abstractNumId w:val="22"/>
  </w:num>
  <w:num w:numId="21" w16cid:durableId="1188253358">
    <w:abstractNumId w:val="6"/>
  </w:num>
  <w:num w:numId="22" w16cid:durableId="1160535687">
    <w:abstractNumId w:val="23"/>
  </w:num>
  <w:num w:numId="23" w16cid:durableId="1208685520">
    <w:abstractNumId w:val="16"/>
  </w:num>
  <w:num w:numId="24" w16cid:durableId="1930850884">
    <w:abstractNumId w:val="27"/>
  </w:num>
  <w:num w:numId="25" w16cid:durableId="486826769">
    <w:abstractNumId w:val="13"/>
  </w:num>
  <w:num w:numId="26" w16cid:durableId="868294430">
    <w:abstractNumId w:val="0"/>
  </w:num>
  <w:num w:numId="27" w16cid:durableId="1995798918">
    <w:abstractNumId w:val="28"/>
  </w:num>
  <w:num w:numId="28" w16cid:durableId="1820920875">
    <w:abstractNumId w:val="12"/>
  </w:num>
  <w:num w:numId="29" w16cid:durableId="1687976460">
    <w:abstractNumId w:val="32"/>
  </w:num>
  <w:num w:numId="30" w16cid:durableId="2118140338">
    <w:abstractNumId w:val="31"/>
  </w:num>
  <w:num w:numId="31" w16cid:durableId="1248273977">
    <w:abstractNumId w:val="17"/>
  </w:num>
  <w:num w:numId="32" w16cid:durableId="259728634">
    <w:abstractNumId w:val="9"/>
  </w:num>
  <w:num w:numId="33" w16cid:durableId="53093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AE"/>
    <w:rsid w:val="000008D1"/>
    <w:rsid w:val="000060DB"/>
    <w:rsid w:val="000143FD"/>
    <w:rsid w:val="00021ECE"/>
    <w:rsid w:val="00045B05"/>
    <w:rsid w:val="00073CA3"/>
    <w:rsid w:val="00074449"/>
    <w:rsid w:val="00081262"/>
    <w:rsid w:val="00097EAE"/>
    <w:rsid w:val="000A278F"/>
    <w:rsid w:val="000A487D"/>
    <w:rsid w:val="000F0BCF"/>
    <w:rsid w:val="001060EE"/>
    <w:rsid w:val="00124A7A"/>
    <w:rsid w:val="00141641"/>
    <w:rsid w:val="00143851"/>
    <w:rsid w:val="00146D11"/>
    <w:rsid w:val="001601BB"/>
    <w:rsid w:val="00181911"/>
    <w:rsid w:val="0018666A"/>
    <w:rsid w:val="001B1C18"/>
    <w:rsid w:val="001B6BE5"/>
    <w:rsid w:val="001C6114"/>
    <w:rsid w:val="001D227A"/>
    <w:rsid w:val="001F4A28"/>
    <w:rsid w:val="0020026C"/>
    <w:rsid w:val="002125FD"/>
    <w:rsid w:val="00235D64"/>
    <w:rsid w:val="002363BB"/>
    <w:rsid w:val="00271616"/>
    <w:rsid w:val="00274DDA"/>
    <w:rsid w:val="0028716F"/>
    <w:rsid w:val="00287682"/>
    <w:rsid w:val="0029409F"/>
    <w:rsid w:val="00295DC3"/>
    <w:rsid w:val="002A3F4B"/>
    <w:rsid w:val="002B07CD"/>
    <w:rsid w:val="003006E6"/>
    <w:rsid w:val="00305EDE"/>
    <w:rsid w:val="00325604"/>
    <w:rsid w:val="00340DA5"/>
    <w:rsid w:val="0036705A"/>
    <w:rsid w:val="00372B68"/>
    <w:rsid w:val="003A0E8B"/>
    <w:rsid w:val="003B3F8C"/>
    <w:rsid w:val="003B581A"/>
    <w:rsid w:val="003B79FA"/>
    <w:rsid w:val="0042497C"/>
    <w:rsid w:val="004369D1"/>
    <w:rsid w:val="004677E4"/>
    <w:rsid w:val="004C0803"/>
    <w:rsid w:val="004C4E0F"/>
    <w:rsid w:val="004E595E"/>
    <w:rsid w:val="005249F9"/>
    <w:rsid w:val="0054464A"/>
    <w:rsid w:val="00556CA9"/>
    <w:rsid w:val="005C08FC"/>
    <w:rsid w:val="005D4494"/>
    <w:rsid w:val="005E29E5"/>
    <w:rsid w:val="005E7310"/>
    <w:rsid w:val="00611B4B"/>
    <w:rsid w:val="00615B31"/>
    <w:rsid w:val="00617D27"/>
    <w:rsid w:val="006426CE"/>
    <w:rsid w:val="006476C6"/>
    <w:rsid w:val="00661346"/>
    <w:rsid w:val="0066510B"/>
    <w:rsid w:val="00666CBC"/>
    <w:rsid w:val="006727D3"/>
    <w:rsid w:val="00697ADA"/>
    <w:rsid w:val="006D2CF1"/>
    <w:rsid w:val="006E0FB6"/>
    <w:rsid w:val="007363A9"/>
    <w:rsid w:val="00742EFA"/>
    <w:rsid w:val="00774F30"/>
    <w:rsid w:val="007A4182"/>
    <w:rsid w:val="007D218B"/>
    <w:rsid w:val="007E0399"/>
    <w:rsid w:val="007E7987"/>
    <w:rsid w:val="0080323D"/>
    <w:rsid w:val="00804C26"/>
    <w:rsid w:val="00831237"/>
    <w:rsid w:val="0083183F"/>
    <w:rsid w:val="008325CF"/>
    <w:rsid w:val="00836A57"/>
    <w:rsid w:val="00851264"/>
    <w:rsid w:val="008A4211"/>
    <w:rsid w:val="008A603B"/>
    <w:rsid w:val="008B13E0"/>
    <w:rsid w:val="008C3756"/>
    <w:rsid w:val="008D5931"/>
    <w:rsid w:val="008E0E53"/>
    <w:rsid w:val="008E6D6E"/>
    <w:rsid w:val="00901798"/>
    <w:rsid w:val="00911779"/>
    <w:rsid w:val="00931B87"/>
    <w:rsid w:val="00935C3D"/>
    <w:rsid w:val="00937A4B"/>
    <w:rsid w:val="00960679"/>
    <w:rsid w:val="00963379"/>
    <w:rsid w:val="009700C6"/>
    <w:rsid w:val="00970F37"/>
    <w:rsid w:val="00973AF0"/>
    <w:rsid w:val="00981AED"/>
    <w:rsid w:val="009B5BD0"/>
    <w:rsid w:val="009C1B0A"/>
    <w:rsid w:val="009E2AE9"/>
    <w:rsid w:val="00A037F3"/>
    <w:rsid w:val="00A10372"/>
    <w:rsid w:val="00A212FC"/>
    <w:rsid w:val="00A26A1D"/>
    <w:rsid w:val="00A450E7"/>
    <w:rsid w:val="00A526D3"/>
    <w:rsid w:val="00A7662D"/>
    <w:rsid w:val="00A77828"/>
    <w:rsid w:val="00A80A9A"/>
    <w:rsid w:val="00A82FCA"/>
    <w:rsid w:val="00A845F3"/>
    <w:rsid w:val="00A866CA"/>
    <w:rsid w:val="00AA5E6E"/>
    <w:rsid w:val="00AE09C6"/>
    <w:rsid w:val="00AE1EC4"/>
    <w:rsid w:val="00B039DD"/>
    <w:rsid w:val="00B079FD"/>
    <w:rsid w:val="00B2782D"/>
    <w:rsid w:val="00B433D6"/>
    <w:rsid w:val="00B61753"/>
    <w:rsid w:val="00BC2F64"/>
    <w:rsid w:val="00BC3702"/>
    <w:rsid w:val="00BC705C"/>
    <w:rsid w:val="00BF107C"/>
    <w:rsid w:val="00BF112B"/>
    <w:rsid w:val="00BF6C8C"/>
    <w:rsid w:val="00C00F10"/>
    <w:rsid w:val="00C02241"/>
    <w:rsid w:val="00C70107"/>
    <w:rsid w:val="00C84749"/>
    <w:rsid w:val="00CE0F4D"/>
    <w:rsid w:val="00D02A03"/>
    <w:rsid w:val="00D04967"/>
    <w:rsid w:val="00D05515"/>
    <w:rsid w:val="00D34C37"/>
    <w:rsid w:val="00D3590B"/>
    <w:rsid w:val="00D40F57"/>
    <w:rsid w:val="00D46D93"/>
    <w:rsid w:val="00D4752F"/>
    <w:rsid w:val="00D5247A"/>
    <w:rsid w:val="00D57C4B"/>
    <w:rsid w:val="00D73552"/>
    <w:rsid w:val="00D747A5"/>
    <w:rsid w:val="00D77858"/>
    <w:rsid w:val="00D77D07"/>
    <w:rsid w:val="00D80356"/>
    <w:rsid w:val="00DC30E8"/>
    <w:rsid w:val="00DE5127"/>
    <w:rsid w:val="00E14488"/>
    <w:rsid w:val="00E36947"/>
    <w:rsid w:val="00E669C5"/>
    <w:rsid w:val="00E757D8"/>
    <w:rsid w:val="00E7665C"/>
    <w:rsid w:val="00E8623E"/>
    <w:rsid w:val="00E9513E"/>
    <w:rsid w:val="00E965DE"/>
    <w:rsid w:val="00E9691C"/>
    <w:rsid w:val="00EA450F"/>
    <w:rsid w:val="00EC5D7B"/>
    <w:rsid w:val="00ED167C"/>
    <w:rsid w:val="00EF0F03"/>
    <w:rsid w:val="00F00138"/>
    <w:rsid w:val="00F16BE6"/>
    <w:rsid w:val="00F43867"/>
    <w:rsid w:val="00F57BE2"/>
    <w:rsid w:val="00F57D20"/>
    <w:rsid w:val="00F72CAA"/>
    <w:rsid w:val="00F90706"/>
    <w:rsid w:val="00FA0A0A"/>
    <w:rsid w:val="00FB2BC6"/>
    <w:rsid w:val="00FB64F7"/>
    <w:rsid w:val="00FC34EE"/>
    <w:rsid w:val="00FD71A1"/>
    <w:rsid w:val="00FE58F0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2D07"/>
  <w15:chartTrackingRefBased/>
  <w15:docId w15:val="{6AA42A43-AD62-48FA-A7DC-26FC6F43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2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61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E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B68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372B68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3B3F8C"/>
  </w:style>
  <w:style w:type="character" w:styleId="FollowedHyperlink">
    <w:name w:val="FollowedHyperlink"/>
    <w:basedOn w:val="DefaultParagraphFont"/>
    <w:uiPriority w:val="99"/>
    <w:semiHidden/>
    <w:unhideWhenUsed/>
    <w:rsid w:val="003B3F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75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4DD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716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212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2F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12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2F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Default">
    <w:name w:val="Default"/>
    <w:rsid w:val="00CE0F4D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table" w:styleId="TableGrid">
    <w:name w:val="Table Grid"/>
    <w:basedOn w:val="TableNormal"/>
    <w:uiPriority w:val="59"/>
    <w:rsid w:val="00CE0F4D"/>
    <w:pPr>
      <w:ind w:left="714" w:hanging="357"/>
    </w:pPr>
    <w:rPr>
      <w:rFonts w:ascii="Arial" w:hAnsi="Arial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ochlomond-trossachs.org/planning/planning-guidance/local-development-plan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scot/publications/national-planning-framework-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c950c-f1e6-44a1-a0a1-c003a868d205">
      <Terms xmlns="http://schemas.microsoft.com/office/infopath/2007/PartnerControls"/>
    </lcf76f155ced4ddcb4097134ff3c332f>
    <TaxCatchAll xmlns="1e2c31d0-bf6c-47b5-8ecc-03e014eb75ad" xsi:nil="true"/>
    <SharedWithUsers xmlns="1e2c31d0-bf6c-47b5-8ecc-03e014eb75ad">
      <UserInfo>
        <DisplayName>Susan Brooks</DisplayName>
        <AccountId>92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7A6C372B28A4ABF2E1DCC2B9E9114" ma:contentTypeVersion="14" ma:contentTypeDescription="Create a new document." ma:contentTypeScope="" ma:versionID="decad0fbe87c1f3e9c9fc7deae66a37b">
  <xsd:schema xmlns:xsd="http://www.w3.org/2001/XMLSchema" xmlns:xs="http://www.w3.org/2001/XMLSchema" xmlns:p="http://schemas.microsoft.com/office/2006/metadata/properties" xmlns:ns2="cd9c950c-f1e6-44a1-a0a1-c003a868d205" xmlns:ns3="1e2c31d0-bf6c-47b5-8ecc-03e014eb75ad" targetNamespace="http://schemas.microsoft.com/office/2006/metadata/properties" ma:root="true" ma:fieldsID="758982795b5be09c6f7cb31aa426565a" ns2:_="" ns3:_="">
    <xsd:import namespace="cd9c950c-f1e6-44a1-a0a1-c003a868d205"/>
    <xsd:import namespace="1e2c31d0-bf6c-47b5-8ecc-03e014eb7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c950c-f1e6-44a1-a0a1-c003a868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98337-7e30-403b-9cb7-066a9d342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c31d0-bf6c-47b5-8ecc-03e014eb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6e01af-f495-47ce-84bf-ce57594f0c9c}" ma:internalName="TaxCatchAll" ma:showField="CatchAllData" ma:web="1e2c31d0-bf6c-47b5-8ecc-03e014eb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93D73-DE4D-4E2E-B98F-BF3E447EBA92}">
  <ds:schemaRefs>
    <ds:schemaRef ds:uri="http://schemas.microsoft.com/office/2006/metadata/properties"/>
    <ds:schemaRef ds:uri="http://schemas.microsoft.com/office/infopath/2007/PartnerControls"/>
    <ds:schemaRef ds:uri="cd9c950c-f1e6-44a1-a0a1-c003a868d205"/>
    <ds:schemaRef ds:uri="1e2c31d0-bf6c-47b5-8ecc-03e014eb75ad"/>
  </ds:schemaRefs>
</ds:datastoreItem>
</file>

<file path=customXml/itemProps2.xml><?xml version="1.0" encoding="utf-8"?>
<ds:datastoreItem xmlns:ds="http://schemas.openxmlformats.org/officeDocument/2006/customXml" ds:itemID="{07C8628D-CAE2-4914-8CA0-3DB91BFDA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F722B-7FD9-4445-A91C-090038212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c950c-f1e6-44a1-a0a1-c003a868d205"/>
    <ds:schemaRef ds:uri="1e2c31d0-bf6c-47b5-8ecc-03e014eb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Wright</dc:creator>
  <cp:keywords/>
  <dc:description/>
  <cp:lastModifiedBy>James Hill</cp:lastModifiedBy>
  <cp:revision>5</cp:revision>
  <cp:lastPrinted>2023-02-09T10:05:00Z</cp:lastPrinted>
  <dcterms:created xsi:type="dcterms:W3CDTF">2025-03-10T17:47:00Z</dcterms:created>
  <dcterms:modified xsi:type="dcterms:W3CDTF">2025-03-23T19:09:00Z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0x0101007257A6C372B28A4ABF2E1DCC2B9E9114</vt:lpwstr>
  </property>
  <property fmtid="{D5CDD505-2E9C-101B-9397-08002B2CF9AE}" pid="3" name="MediaServiceImageTags">
    <vt:lpwstr/>
  </property>
</Properties>
</file>