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E92F" w14:textId="77777777" w:rsidR="00022BDF" w:rsidRDefault="009A5FEF" w:rsidP="00065B4E">
      <w:pPr>
        <w:pStyle w:val="Title"/>
        <w:jc w:val="left"/>
        <w:rPr>
          <w:sz w:val="36"/>
          <w:szCs w:val="36"/>
        </w:rPr>
      </w:pPr>
      <w:r w:rsidRPr="009A5FEF">
        <w:rPr>
          <w:noProof/>
          <w:sz w:val="36"/>
          <w:szCs w:val="36"/>
          <w:lang w:eastAsia="en-GB"/>
        </w:rPr>
        <w:drawing>
          <wp:anchor distT="0" distB="0" distL="114300" distR="114300" simplePos="0" relativeHeight="251659264" behindDoc="0" locked="0" layoutInCell="1" allowOverlap="1" wp14:anchorId="700284A4" wp14:editId="35020F75">
            <wp:simplePos x="0" y="0"/>
            <wp:positionH relativeFrom="column">
              <wp:posOffset>4759325</wp:posOffset>
            </wp:positionH>
            <wp:positionV relativeFrom="paragraph">
              <wp:posOffset>-1285240</wp:posOffset>
            </wp:positionV>
            <wp:extent cx="1299796" cy="1424354"/>
            <wp:effectExtent l="19050" t="0" r="0" b="0"/>
            <wp:wrapNone/>
            <wp:docPr id="2" name="Picture 2" descr="LLTNP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TNPA_logo_black"/>
                    <pic:cNvPicPr>
                      <a:picLocks noChangeAspect="1" noChangeArrowheads="1"/>
                    </pic:cNvPicPr>
                  </pic:nvPicPr>
                  <pic:blipFill>
                    <a:blip r:embed="rId11" cstate="print"/>
                    <a:srcRect/>
                    <a:stretch>
                      <a:fillRect/>
                    </a:stretch>
                  </pic:blipFill>
                  <pic:spPr bwMode="auto">
                    <a:xfrm>
                      <a:off x="0" y="0"/>
                      <a:ext cx="1299796" cy="1424354"/>
                    </a:xfrm>
                    <a:prstGeom prst="rect">
                      <a:avLst/>
                    </a:prstGeom>
                    <a:noFill/>
                    <a:ln w="9525">
                      <a:noFill/>
                      <a:miter lim="800000"/>
                      <a:headEnd/>
                      <a:tailEnd/>
                    </a:ln>
                  </pic:spPr>
                </pic:pic>
              </a:graphicData>
            </a:graphic>
          </wp:anchor>
        </w:drawing>
      </w:r>
    </w:p>
    <w:p w14:paraId="32C79ED2" w14:textId="77777777" w:rsidR="008D1D33" w:rsidRDefault="008D1D33" w:rsidP="00065B4E">
      <w:pPr>
        <w:pStyle w:val="Title"/>
        <w:jc w:val="left"/>
        <w:rPr>
          <w:sz w:val="36"/>
          <w:szCs w:val="36"/>
        </w:rPr>
      </w:pPr>
    </w:p>
    <w:p w14:paraId="2F24A399" w14:textId="77777777" w:rsidR="00065B4E" w:rsidRDefault="00065B4E" w:rsidP="00636A00">
      <w:pPr>
        <w:pStyle w:val="AI"/>
        <w:numPr>
          <w:ilvl w:val="0"/>
          <w:numId w:val="0"/>
        </w:numPr>
        <w:tabs>
          <w:tab w:val="left" w:pos="709"/>
          <w:tab w:val="right" w:pos="8640"/>
        </w:tabs>
        <w:spacing w:before="0"/>
        <w:ind w:left="539" w:hanging="539"/>
        <w:rPr>
          <w:rFonts w:cs="Arial"/>
          <w:b w:val="0"/>
          <w:i/>
          <w:szCs w:val="20"/>
        </w:rPr>
      </w:pPr>
    </w:p>
    <w:p w14:paraId="2BA4FF19" w14:textId="77777777" w:rsidR="00636A00" w:rsidRDefault="00636A00" w:rsidP="00636A00">
      <w:pPr>
        <w:autoSpaceDE w:val="0"/>
        <w:autoSpaceDN w:val="0"/>
        <w:adjustRightInd w:val="0"/>
        <w:jc w:val="both"/>
        <w:rPr>
          <w:rFonts w:ascii="Arial" w:hAnsi="Arial" w:cs="Arial"/>
          <w:color w:val="000000"/>
          <w:sz w:val="60"/>
          <w:szCs w:val="60"/>
        </w:rPr>
      </w:pPr>
    </w:p>
    <w:p w14:paraId="73DB25BD" w14:textId="77777777" w:rsidR="00636A00" w:rsidRDefault="00636A00" w:rsidP="00636A00">
      <w:pPr>
        <w:autoSpaceDE w:val="0"/>
        <w:autoSpaceDN w:val="0"/>
        <w:adjustRightInd w:val="0"/>
        <w:jc w:val="both"/>
        <w:rPr>
          <w:rFonts w:ascii="Arial" w:hAnsi="Arial" w:cs="Arial"/>
          <w:color w:val="000000"/>
          <w:sz w:val="60"/>
          <w:szCs w:val="60"/>
        </w:rPr>
      </w:pPr>
    </w:p>
    <w:p w14:paraId="4A01DDEE" w14:textId="77777777" w:rsidR="00D01DBB" w:rsidRDefault="00D01DBB" w:rsidP="00E67814">
      <w:pPr>
        <w:autoSpaceDE w:val="0"/>
        <w:autoSpaceDN w:val="0"/>
        <w:adjustRightInd w:val="0"/>
        <w:rPr>
          <w:rFonts w:ascii="Arial" w:hAnsi="Arial" w:cs="Arial"/>
          <w:b/>
          <w:color w:val="000000"/>
          <w:sz w:val="40"/>
          <w:szCs w:val="40"/>
        </w:rPr>
      </w:pPr>
      <w:r>
        <w:rPr>
          <w:rFonts w:ascii="Arial" w:hAnsi="Arial" w:cs="Arial"/>
          <w:b/>
          <w:color w:val="000000"/>
          <w:sz w:val="40"/>
          <w:szCs w:val="40"/>
        </w:rPr>
        <w:t xml:space="preserve">Visitor Management </w:t>
      </w:r>
    </w:p>
    <w:p w14:paraId="3943C4B0" w14:textId="2B17C589" w:rsidR="00636A00" w:rsidRPr="00636A00" w:rsidRDefault="00D01DBB" w:rsidP="00E67814">
      <w:pPr>
        <w:autoSpaceDE w:val="0"/>
        <w:autoSpaceDN w:val="0"/>
        <w:adjustRightInd w:val="0"/>
        <w:rPr>
          <w:rFonts w:ascii="Arial" w:hAnsi="Arial" w:cs="Arial"/>
          <w:b/>
          <w:color w:val="000000"/>
          <w:sz w:val="40"/>
          <w:szCs w:val="40"/>
        </w:rPr>
      </w:pPr>
      <w:r>
        <w:rPr>
          <w:rFonts w:ascii="Arial" w:hAnsi="Arial" w:cs="Arial"/>
          <w:b/>
          <w:color w:val="000000"/>
          <w:sz w:val="40"/>
          <w:szCs w:val="40"/>
        </w:rPr>
        <w:t>Engagement &amp; Enforcement Policy</w:t>
      </w:r>
    </w:p>
    <w:p w14:paraId="77DD65AE" w14:textId="77777777" w:rsidR="00636A00" w:rsidRDefault="00636A00" w:rsidP="00E67814">
      <w:pPr>
        <w:autoSpaceDE w:val="0"/>
        <w:autoSpaceDN w:val="0"/>
        <w:adjustRightInd w:val="0"/>
        <w:rPr>
          <w:rFonts w:ascii="Arial" w:hAnsi="Arial" w:cs="Arial"/>
          <w:color w:val="333333"/>
          <w:sz w:val="20"/>
          <w:szCs w:val="20"/>
        </w:rPr>
      </w:pPr>
    </w:p>
    <w:p w14:paraId="317FFD14" w14:textId="77777777" w:rsidR="009A5FEF" w:rsidRDefault="009A5FEF" w:rsidP="00E67814">
      <w:pPr>
        <w:autoSpaceDE w:val="0"/>
        <w:autoSpaceDN w:val="0"/>
        <w:adjustRightInd w:val="0"/>
        <w:rPr>
          <w:rFonts w:ascii="Arial" w:hAnsi="Arial" w:cs="Arial"/>
          <w:color w:val="333333"/>
          <w:sz w:val="20"/>
          <w:szCs w:val="20"/>
        </w:rPr>
      </w:pPr>
    </w:p>
    <w:p w14:paraId="583AF8BA" w14:textId="77777777" w:rsidR="00D01DBB" w:rsidRDefault="00D01DBB" w:rsidP="00E67814">
      <w:pPr>
        <w:autoSpaceDE w:val="0"/>
        <w:autoSpaceDN w:val="0"/>
        <w:adjustRightInd w:val="0"/>
        <w:rPr>
          <w:rFonts w:ascii="Arial" w:hAnsi="Arial" w:cs="Arial"/>
          <w:color w:val="333333"/>
          <w:sz w:val="20"/>
          <w:szCs w:val="20"/>
        </w:rPr>
      </w:pPr>
    </w:p>
    <w:p w14:paraId="161CC255" w14:textId="77777777" w:rsidR="009A5FEF" w:rsidRDefault="009A5FEF" w:rsidP="00E67814">
      <w:pPr>
        <w:autoSpaceDE w:val="0"/>
        <w:autoSpaceDN w:val="0"/>
        <w:adjustRightInd w:val="0"/>
        <w:rPr>
          <w:rFonts w:ascii="Arial" w:hAnsi="Arial" w:cs="Arial"/>
          <w:color w:val="333333"/>
          <w:sz w:val="20"/>
          <w:szCs w:val="20"/>
        </w:rPr>
      </w:pPr>
    </w:p>
    <w:p w14:paraId="6857F717" w14:textId="77777777" w:rsidR="009A5FEF" w:rsidRDefault="009A5FEF" w:rsidP="00E67814">
      <w:pPr>
        <w:autoSpaceDE w:val="0"/>
        <w:autoSpaceDN w:val="0"/>
        <w:adjustRightInd w:val="0"/>
        <w:rPr>
          <w:rFonts w:ascii="Arial" w:hAnsi="Arial" w:cs="Arial"/>
          <w:color w:val="333333"/>
          <w:sz w:val="20"/>
          <w:szCs w:val="20"/>
        </w:rPr>
      </w:pPr>
    </w:p>
    <w:p w14:paraId="11AF20C0" w14:textId="77777777" w:rsidR="009A5FEF" w:rsidRDefault="009A5FEF" w:rsidP="00E67814">
      <w:pPr>
        <w:autoSpaceDE w:val="0"/>
        <w:autoSpaceDN w:val="0"/>
        <w:adjustRightInd w:val="0"/>
        <w:rPr>
          <w:rFonts w:ascii="Arial" w:hAnsi="Arial" w:cs="Arial"/>
          <w:color w:val="333333"/>
          <w:sz w:val="20"/>
          <w:szCs w:val="20"/>
        </w:rPr>
      </w:pPr>
    </w:p>
    <w:p w14:paraId="06880EBD" w14:textId="77777777" w:rsidR="009A5FEF" w:rsidRDefault="009A5FEF" w:rsidP="00E67814">
      <w:pPr>
        <w:autoSpaceDE w:val="0"/>
        <w:autoSpaceDN w:val="0"/>
        <w:adjustRightInd w:val="0"/>
        <w:rPr>
          <w:rFonts w:ascii="Arial" w:hAnsi="Arial" w:cs="Arial"/>
          <w:color w:val="333333"/>
          <w:sz w:val="20"/>
          <w:szCs w:val="20"/>
        </w:rPr>
      </w:pPr>
    </w:p>
    <w:p w14:paraId="2CAA29D9" w14:textId="584338EA" w:rsidR="009A5FEF" w:rsidRPr="00D01DBB" w:rsidRDefault="009A5FEF" w:rsidP="009A5FEF">
      <w:pPr>
        <w:autoSpaceDE w:val="0"/>
        <w:autoSpaceDN w:val="0"/>
        <w:adjustRightInd w:val="0"/>
        <w:spacing w:line="288" w:lineRule="auto"/>
        <w:rPr>
          <w:rFonts w:ascii="Arial" w:hAnsi="Arial" w:cs="Arial"/>
          <w:b/>
          <w:bCs/>
          <w:sz w:val="22"/>
          <w:szCs w:val="22"/>
        </w:rPr>
      </w:pPr>
      <w:r w:rsidRPr="00D01DBB">
        <w:rPr>
          <w:rFonts w:ascii="Arial" w:hAnsi="Arial" w:cs="Arial"/>
          <w:b/>
          <w:bCs/>
          <w:sz w:val="22"/>
          <w:szCs w:val="22"/>
        </w:rPr>
        <w:t xml:space="preserve">Version: </w:t>
      </w:r>
      <w:r w:rsidR="00683043" w:rsidRPr="00D01DBB">
        <w:rPr>
          <w:rFonts w:ascii="Arial" w:hAnsi="Arial" w:cs="Arial"/>
          <w:b/>
          <w:bCs/>
          <w:sz w:val="22"/>
          <w:szCs w:val="22"/>
        </w:rPr>
        <w:tab/>
      </w:r>
      <w:r w:rsidR="00D01DBB" w:rsidRPr="00D01DBB">
        <w:rPr>
          <w:rFonts w:ascii="Arial" w:hAnsi="Arial" w:cs="Arial"/>
          <w:b/>
          <w:sz w:val="22"/>
          <w:szCs w:val="22"/>
        </w:rPr>
        <w:t>V_4 May 2024</w:t>
      </w:r>
    </w:p>
    <w:p w14:paraId="171444B9" w14:textId="70565C25" w:rsidR="009A5FEF" w:rsidRPr="00D01DBB" w:rsidRDefault="00683043" w:rsidP="009A5FEF">
      <w:pPr>
        <w:autoSpaceDE w:val="0"/>
        <w:autoSpaceDN w:val="0"/>
        <w:adjustRightInd w:val="0"/>
        <w:spacing w:line="288" w:lineRule="auto"/>
        <w:rPr>
          <w:rFonts w:ascii="Arial" w:hAnsi="Arial" w:cs="Arial"/>
          <w:b/>
          <w:bCs/>
          <w:sz w:val="22"/>
          <w:szCs w:val="22"/>
        </w:rPr>
      </w:pPr>
      <w:r w:rsidRPr="00D01DBB">
        <w:rPr>
          <w:rFonts w:ascii="Arial" w:hAnsi="Arial" w:cs="Arial"/>
          <w:b/>
          <w:bCs/>
          <w:sz w:val="22"/>
          <w:szCs w:val="22"/>
        </w:rPr>
        <w:t>Owner</w:t>
      </w:r>
      <w:r w:rsidR="009A5FEF" w:rsidRPr="00D01DBB">
        <w:rPr>
          <w:rFonts w:ascii="Arial" w:hAnsi="Arial" w:cs="Arial"/>
          <w:b/>
          <w:bCs/>
          <w:sz w:val="22"/>
          <w:szCs w:val="22"/>
        </w:rPr>
        <w:t xml:space="preserve">: </w:t>
      </w:r>
      <w:r w:rsidR="009A5FEF" w:rsidRPr="00D01DBB">
        <w:rPr>
          <w:rFonts w:ascii="Arial" w:hAnsi="Arial" w:cs="Arial"/>
          <w:b/>
          <w:bCs/>
          <w:sz w:val="22"/>
          <w:szCs w:val="22"/>
        </w:rPr>
        <w:tab/>
      </w:r>
      <w:r w:rsidR="00D01DBB" w:rsidRPr="00D01DBB">
        <w:rPr>
          <w:rFonts w:ascii="Arial" w:hAnsi="Arial" w:cs="Arial"/>
          <w:b/>
          <w:sz w:val="22"/>
          <w:szCs w:val="22"/>
        </w:rPr>
        <w:t>Visitor Operations</w:t>
      </w:r>
    </w:p>
    <w:p w14:paraId="7CF8AD7E" w14:textId="3C19E7C2" w:rsidR="00D01DBB" w:rsidRPr="00D01DBB" w:rsidRDefault="00D01DBB" w:rsidP="00D01DBB">
      <w:pPr>
        <w:rPr>
          <w:rFonts w:ascii="Arial" w:hAnsi="Arial" w:cs="Arial"/>
          <w:b/>
          <w:sz w:val="22"/>
          <w:szCs w:val="22"/>
        </w:rPr>
      </w:pPr>
      <w:r w:rsidRPr="00D01DBB">
        <w:rPr>
          <w:rFonts w:ascii="Arial" w:hAnsi="Arial" w:cs="Arial"/>
          <w:b/>
          <w:sz w:val="22"/>
          <w:szCs w:val="22"/>
        </w:rPr>
        <w:t>Approved:</w:t>
      </w:r>
    </w:p>
    <w:p w14:paraId="6E08E52E" w14:textId="77777777" w:rsidR="00D01DBB" w:rsidRPr="00D01DBB" w:rsidRDefault="00D01DBB" w:rsidP="009A5FEF">
      <w:pPr>
        <w:autoSpaceDE w:val="0"/>
        <w:autoSpaceDN w:val="0"/>
        <w:adjustRightInd w:val="0"/>
        <w:spacing w:line="288" w:lineRule="auto"/>
        <w:rPr>
          <w:rFonts w:ascii="Arial" w:hAnsi="Arial" w:cs="Arial"/>
          <w:b/>
          <w:bCs/>
          <w:sz w:val="22"/>
          <w:szCs w:val="22"/>
        </w:rPr>
      </w:pPr>
    </w:p>
    <w:p w14:paraId="7F9D2D58" w14:textId="77777777" w:rsidR="00636A00" w:rsidRDefault="00636A00" w:rsidP="009A5FEF">
      <w:pPr>
        <w:spacing w:line="288" w:lineRule="auto"/>
        <w:rPr>
          <w:rFonts w:ascii="Arial" w:hAnsi="Arial" w:cs="Arial"/>
          <w:color w:val="333333"/>
          <w:sz w:val="20"/>
          <w:szCs w:val="20"/>
        </w:rPr>
      </w:pPr>
      <w:r w:rsidRPr="009A5FEF">
        <w:rPr>
          <w:rFonts w:ascii="Arial" w:hAnsi="Arial" w:cs="Arial"/>
          <w:color w:val="333333"/>
          <w:sz w:val="20"/>
          <w:szCs w:val="20"/>
        </w:rPr>
        <w:br w:type="page"/>
      </w:r>
    </w:p>
    <w:p w14:paraId="6EF853FF" w14:textId="77777777" w:rsidR="00D01DBB" w:rsidRPr="00D01DBB" w:rsidRDefault="00D01DBB" w:rsidP="00D01DBB">
      <w:pPr>
        <w:rPr>
          <w:rFonts w:ascii="Arial" w:hAnsi="Arial" w:cs="Arial"/>
          <w:b/>
          <w:bCs/>
          <w:szCs w:val="22"/>
        </w:rPr>
      </w:pPr>
      <w:r w:rsidRPr="00D01DBB">
        <w:rPr>
          <w:rFonts w:ascii="Arial" w:hAnsi="Arial" w:cs="Arial"/>
          <w:b/>
          <w:bCs/>
          <w:szCs w:val="22"/>
        </w:rPr>
        <w:lastRenderedPageBreak/>
        <w:t>Contents</w:t>
      </w:r>
    </w:p>
    <w:p w14:paraId="47BB529A" w14:textId="77777777" w:rsidR="00D01DBB" w:rsidRPr="007A5AE0" w:rsidRDefault="00D01DBB" w:rsidP="00D01DBB">
      <w:pPr>
        <w:rPr>
          <w:rFonts w:cs="Arial"/>
          <w:b/>
          <w:bCs/>
          <w:szCs w:val="22"/>
        </w:rPr>
      </w:pPr>
    </w:p>
    <w:p w14:paraId="785CA63F" w14:textId="0396E707" w:rsidR="00D01DBB" w:rsidRDefault="00D01DBB" w:rsidP="00D01DBB">
      <w:pPr>
        <w:pStyle w:val="TOC3"/>
        <w:tabs>
          <w:tab w:val="left" w:pos="1100"/>
          <w:tab w:val="right" w:pos="8296"/>
        </w:tabs>
        <w:rPr>
          <w:rFonts w:asciiTheme="minorHAnsi" w:eastAsiaTheme="minorEastAsia" w:hAnsiTheme="minorHAnsi" w:cstheme="minorBidi"/>
          <w:noProof/>
          <w:szCs w:val="22"/>
          <w:lang w:eastAsia="en-GB"/>
        </w:rPr>
      </w:pPr>
      <w:r w:rsidRPr="007A5AE0">
        <w:rPr>
          <w:rFonts w:cs="Arial"/>
          <w:b/>
          <w:bCs/>
          <w:szCs w:val="22"/>
        </w:rPr>
        <w:fldChar w:fldCharType="begin"/>
      </w:r>
      <w:r w:rsidRPr="007A5AE0">
        <w:rPr>
          <w:rFonts w:cs="Arial"/>
          <w:b/>
          <w:bCs/>
          <w:szCs w:val="22"/>
        </w:rPr>
        <w:instrText xml:space="preserve"> TOC \o "1-3" \h \z \u </w:instrText>
      </w:r>
      <w:r w:rsidRPr="007A5AE0">
        <w:rPr>
          <w:rFonts w:cs="Arial"/>
          <w:b/>
          <w:bCs/>
          <w:szCs w:val="22"/>
        </w:rPr>
        <w:fldChar w:fldCharType="separate"/>
      </w:r>
      <w:hyperlink w:anchor="_Toc72331054" w:history="1">
        <w:r w:rsidRPr="00E425A5">
          <w:rPr>
            <w:rStyle w:val="Hyperlink"/>
            <w:noProof/>
          </w:rPr>
          <w:t>1.</w:t>
        </w:r>
        <w:r>
          <w:rPr>
            <w:rFonts w:asciiTheme="minorHAnsi" w:eastAsiaTheme="minorEastAsia" w:hAnsiTheme="minorHAnsi" w:cstheme="minorBidi"/>
            <w:noProof/>
            <w:szCs w:val="22"/>
            <w:lang w:eastAsia="en-GB"/>
          </w:rPr>
          <w:tab/>
        </w:r>
        <w:r w:rsidRPr="00E425A5">
          <w:rPr>
            <w:rStyle w:val="Hyperlink"/>
            <w:noProof/>
          </w:rPr>
          <w:t>Introduction</w:t>
        </w:r>
        <w:r>
          <w:rPr>
            <w:noProof/>
            <w:webHidden/>
          </w:rPr>
          <w:tab/>
        </w:r>
        <w:r>
          <w:rPr>
            <w:noProof/>
            <w:webHidden/>
          </w:rPr>
          <w:fldChar w:fldCharType="begin"/>
        </w:r>
        <w:r>
          <w:rPr>
            <w:noProof/>
            <w:webHidden/>
          </w:rPr>
          <w:instrText xml:space="preserve"> PAGEREF _Toc72331054 \h </w:instrText>
        </w:r>
        <w:r>
          <w:rPr>
            <w:noProof/>
            <w:webHidden/>
          </w:rPr>
        </w:r>
        <w:r>
          <w:rPr>
            <w:noProof/>
            <w:webHidden/>
          </w:rPr>
          <w:fldChar w:fldCharType="separate"/>
        </w:r>
        <w:r w:rsidR="00DC6665">
          <w:rPr>
            <w:noProof/>
            <w:webHidden/>
          </w:rPr>
          <w:t>3</w:t>
        </w:r>
        <w:r>
          <w:rPr>
            <w:noProof/>
            <w:webHidden/>
          </w:rPr>
          <w:fldChar w:fldCharType="end"/>
        </w:r>
      </w:hyperlink>
    </w:p>
    <w:p w14:paraId="1562C9F5" w14:textId="700A6EE8"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55" w:history="1">
        <w:r w:rsidR="00D01DBB" w:rsidRPr="00E425A5">
          <w:rPr>
            <w:rStyle w:val="Hyperlink"/>
            <w:noProof/>
          </w:rPr>
          <w:t>2.</w:t>
        </w:r>
        <w:r w:rsidR="00D01DBB">
          <w:rPr>
            <w:rFonts w:asciiTheme="minorHAnsi" w:eastAsiaTheme="minorEastAsia" w:hAnsiTheme="minorHAnsi" w:cstheme="minorBidi"/>
            <w:noProof/>
            <w:szCs w:val="22"/>
            <w:lang w:eastAsia="en-GB"/>
          </w:rPr>
          <w:tab/>
        </w:r>
        <w:r w:rsidR="00D01DBB" w:rsidRPr="00E425A5">
          <w:rPr>
            <w:rStyle w:val="Hyperlink"/>
            <w:noProof/>
          </w:rPr>
          <w:t>Aims</w:t>
        </w:r>
        <w:r w:rsidR="00D01DBB">
          <w:rPr>
            <w:noProof/>
            <w:webHidden/>
          </w:rPr>
          <w:tab/>
        </w:r>
        <w:r w:rsidR="00D01DBB">
          <w:rPr>
            <w:noProof/>
            <w:webHidden/>
          </w:rPr>
          <w:fldChar w:fldCharType="begin"/>
        </w:r>
        <w:r w:rsidR="00D01DBB">
          <w:rPr>
            <w:noProof/>
            <w:webHidden/>
          </w:rPr>
          <w:instrText xml:space="preserve"> PAGEREF _Toc72331055 \h </w:instrText>
        </w:r>
        <w:r w:rsidR="00D01DBB">
          <w:rPr>
            <w:noProof/>
            <w:webHidden/>
          </w:rPr>
        </w:r>
        <w:r w:rsidR="00D01DBB">
          <w:rPr>
            <w:noProof/>
            <w:webHidden/>
          </w:rPr>
          <w:fldChar w:fldCharType="separate"/>
        </w:r>
        <w:r w:rsidR="00DC6665">
          <w:rPr>
            <w:noProof/>
            <w:webHidden/>
          </w:rPr>
          <w:t>4</w:t>
        </w:r>
        <w:r w:rsidR="00D01DBB">
          <w:rPr>
            <w:noProof/>
            <w:webHidden/>
          </w:rPr>
          <w:fldChar w:fldCharType="end"/>
        </w:r>
      </w:hyperlink>
    </w:p>
    <w:p w14:paraId="09EA7447" w14:textId="4DC49224"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56" w:history="1">
        <w:r w:rsidR="00D01DBB" w:rsidRPr="00E425A5">
          <w:rPr>
            <w:rStyle w:val="Hyperlink"/>
            <w:noProof/>
          </w:rPr>
          <w:t>3.</w:t>
        </w:r>
        <w:r w:rsidR="00D01DBB">
          <w:rPr>
            <w:rFonts w:asciiTheme="minorHAnsi" w:eastAsiaTheme="minorEastAsia" w:hAnsiTheme="minorHAnsi" w:cstheme="minorBidi"/>
            <w:noProof/>
            <w:szCs w:val="22"/>
            <w:lang w:eastAsia="en-GB"/>
          </w:rPr>
          <w:tab/>
        </w:r>
        <w:r w:rsidR="00D01DBB" w:rsidRPr="00E425A5">
          <w:rPr>
            <w:rStyle w:val="Hyperlink"/>
            <w:noProof/>
          </w:rPr>
          <w:t>Principles of engagement and enforcement</w:t>
        </w:r>
        <w:r w:rsidR="00D01DBB">
          <w:rPr>
            <w:noProof/>
            <w:webHidden/>
          </w:rPr>
          <w:tab/>
        </w:r>
        <w:r w:rsidR="00D01DBB">
          <w:rPr>
            <w:noProof/>
            <w:webHidden/>
          </w:rPr>
          <w:fldChar w:fldCharType="begin"/>
        </w:r>
        <w:r w:rsidR="00D01DBB">
          <w:rPr>
            <w:noProof/>
            <w:webHidden/>
          </w:rPr>
          <w:instrText xml:space="preserve"> PAGEREF _Toc72331056 \h </w:instrText>
        </w:r>
        <w:r w:rsidR="00D01DBB">
          <w:rPr>
            <w:noProof/>
            <w:webHidden/>
          </w:rPr>
        </w:r>
        <w:r w:rsidR="00D01DBB">
          <w:rPr>
            <w:noProof/>
            <w:webHidden/>
          </w:rPr>
          <w:fldChar w:fldCharType="separate"/>
        </w:r>
        <w:r w:rsidR="00DC6665">
          <w:rPr>
            <w:noProof/>
            <w:webHidden/>
          </w:rPr>
          <w:t>4</w:t>
        </w:r>
        <w:r w:rsidR="00D01DBB">
          <w:rPr>
            <w:noProof/>
            <w:webHidden/>
          </w:rPr>
          <w:fldChar w:fldCharType="end"/>
        </w:r>
      </w:hyperlink>
    </w:p>
    <w:p w14:paraId="027B8B15" w14:textId="412C8710"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57" w:history="1">
        <w:r w:rsidR="00D01DBB" w:rsidRPr="00E425A5">
          <w:rPr>
            <w:rStyle w:val="Hyperlink"/>
            <w:noProof/>
          </w:rPr>
          <w:t>4.</w:t>
        </w:r>
        <w:r w:rsidR="00D01DBB">
          <w:rPr>
            <w:rFonts w:asciiTheme="minorHAnsi" w:eastAsiaTheme="minorEastAsia" w:hAnsiTheme="minorHAnsi" w:cstheme="minorBidi"/>
            <w:noProof/>
            <w:szCs w:val="22"/>
            <w:lang w:eastAsia="en-GB"/>
          </w:rPr>
          <w:tab/>
        </w:r>
        <w:r w:rsidR="00D01DBB" w:rsidRPr="00E425A5">
          <w:rPr>
            <w:rStyle w:val="Hyperlink"/>
            <w:noProof/>
          </w:rPr>
          <w:t>Approach</w:t>
        </w:r>
        <w:r w:rsidR="00D01DBB">
          <w:rPr>
            <w:noProof/>
            <w:webHidden/>
          </w:rPr>
          <w:tab/>
          <w:t>6</w:t>
        </w:r>
      </w:hyperlink>
    </w:p>
    <w:p w14:paraId="58935C73" w14:textId="7585B30A"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58" w:history="1">
        <w:r w:rsidR="00D01DBB" w:rsidRPr="00E425A5">
          <w:rPr>
            <w:rStyle w:val="Hyperlink"/>
            <w:noProof/>
          </w:rPr>
          <w:t>5.</w:t>
        </w:r>
        <w:r w:rsidR="00D01DBB">
          <w:rPr>
            <w:rFonts w:asciiTheme="minorHAnsi" w:eastAsiaTheme="minorEastAsia" w:hAnsiTheme="minorHAnsi" w:cstheme="minorBidi"/>
            <w:noProof/>
            <w:szCs w:val="22"/>
            <w:lang w:eastAsia="en-GB"/>
          </w:rPr>
          <w:tab/>
        </w:r>
        <w:r w:rsidR="00D01DBB" w:rsidRPr="00E425A5">
          <w:rPr>
            <w:rStyle w:val="Hyperlink"/>
            <w:noProof/>
          </w:rPr>
          <w:t>Submitting Reports</w:t>
        </w:r>
        <w:r w:rsidR="00D01DBB">
          <w:rPr>
            <w:noProof/>
            <w:webHidden/>
          </w:rPr>
          <w:tab/>
        </w:r>
      </w:hyperlink>
      <w:r w:rsidR="00D01DBB">
        <w:rPr>
          <w:noProof/>
        </w:rPr>
        <w:t>8</w:t>
      </w:r>
    </w:p>
    <w:p w14:paraId="284E8DFC" w14:textId="446FC22C"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59" w:history="1">
        <w:r w:rsidR="00D01DBB" w:rsidRPr="00E425A5">
          <w:rPr>
            <w:rStyle w:val="Hyperlink"/>
            <w:noProof/>
          </w:rPr>
          <w:t>6.</w:t>
        </w:r>
        <w:r w:rsidR="00D01DBB">
          <w:rPr>
            <w:rFonts w:asciiTheme="minorHAnsi" w:eastAsiaTheme="minorEastAsia" w:hAnsiTheme="minorHAnsi" w:cstheme="minorBidi"/>
            <w:noProof/>
            <w:szCs w:val="22"/>
            <w:lang w:eastAsia="en-GB"/>
          </w:rPr>
          <w:tab/>
        </w:r>
        <w:r w:rsidR="00D01DBB" w:rsidRPr="00E425A5">
          <w:rPr>
            <w:rStyle w:val="Hyperlink"/>
            <w:noProof/>
          </w:rPr>
          <w:t>Related Policies and procedures</w:t>
        </w:r>
        <w:r w:rsidR="00D01DBB">
          <w:rPr>
            <w:noProof/>
            <w:webHidden/>
          </w:rPr>
          <w:tab/>
        </w:r>
        <w:r w:rsidR="00D01DBB">
          <w:rPr>
            <w:noProof/>
            <w:webHidden/>
          </w:rPr>
          <w:fldChar w:fldCharType="begin"/>
        </w:r>
        <w:r w:rsidR="00D01DBB">
          <w:rPr>
            <w:noProof/>
            <w:webHidden/>
          </w:rPr>
          <w:instrText xml:space="preserve"> PAGEREF _Toc72331059 \h </w:instrText>
        </w:r>
        <w:r w:rsidR="00D01DBB">
          <w:rPr>
            <w:noProof/>
            <w:webHidden/>
          </w:rPr>
        </w:r>
        <w:r w:rsidR="00D01DBB">
          <w:rPr>
            <w:noProof/>
            <w:webHidden/>
          </w:rPr>
          <w:fldChar w:fldCharType="separate"/>
        </w:r>
        <w:r w:rsidR="00DC6665">
          <w:rPr>
            <w:noProof/>
            <w:webHidden/>
          </w:rPr>
          <w:t>8</w:t>
        </w:r>
        <w:r w:rsidR="00D01DBB">
          <w:rPr>
            <w:noProof/>
            <w:webHidden/>
          </w:rPr>
          <w:fldChar w:fldCharType="end"/>
        </w:r>
      </w:hyperlink>
    </w:p>
    <w:p w14:paraId="68A9BDBB" w14:textId="63CD8087"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60" w:history="1">
        <w:r w:rsidR="00D01DBB" w:rsidRPr="00E425A5">
          <w:rPr>
            <w:rStyle w:val="Hyperlink"/>
            <w:noProof/>
          </w:rPr>
          <w:t>7.</w:t>
        </w:r>
        <w:r w:rsidR="00D01DBB">
          <w:rPr>
            <w:rFonts w:asciiTheme="minorHAnsi" w:eastAsiaTheme="minorEastAsia" w:hAnsiTheme="minorHAnsi" w:cstheme="minorBidi"/>
            <w:noProof/>
            <w:szCs w:val="22"/>
            <w:lang w:eastAsia="en-GB"/>
          </w:rPr>
          <w:tab/>
        </w:r>
        <w:r w:rsidR="00D01DBB" w:rsidRPr="00E425A5">
          <w:rPr>
            <w:rStyle w:val="Hyperlink"/>
            <w:noProof/>
          </w:rPr>
          <w:t>Policy Review</w:t>
        </w:r>
        <w:r w:rsidR="00D01DBB">
          <w:rPr>
            <w:noProof/>
            <w:webHidden/>
          </w:rPr>
          <w:tab/>
          <w:t>9</w:t>
        </w:r>
      </w:hyperlink>
    </w:p>
    <w:p w14:paraId="52E0B02F" w14:textId="775CE1B9" w:rsidR="00D01DBB" w:rsidRDefault="00000000" w:rsidP="00D01DBB">
      <w:pPr>
        <w:pStyle w:val="TOC3"/>
        <w:tabs>
          <w:tab w:val="left" w:pos="1100"/>
          <w:tab w:val="right" w:pos="8296"/>
        </w:tabs>
        <w:rPr>
          <w:rFonts w:asciiTheme="minorHAnsi" w:eastAsiaTheme="minorEastAsia" w:hAnsiTheme="minorHAnsi" w:cstheme="minorBidi"/>
          <w:noProof/>
          <w:szCs w:val="22"/>
          <w:lang w:eastAsia="en-GB"/>
        </w:rPr>
      </w:pPr>
      <w:hyperlink w:anchor="_Toc72331061" w:history="1">
        <w:r w:rsidR="00D01DBB" w:rsidRPr="00E425A5">
          <w:rPr>
            <w:rStyle w:val="Hyperlink"/>
            <w:noProof/>
          </w:rPr>
          <w:t>8.</w:t>
        </w:r>
        <w:r w:rsidR="00D01DBB">
          <w:rPr>
            <w:rFonts w:asciiTheme="minorHAnsi" w:eastAsiaTheme="minorEastAsia" w:hAnsiTheme="minorHAnsi" w:cstheme="minorBidi"/>
            <w:noProof/>
            <w:szCs w:val="22"/>
            <w:lang w:eastAsia="en-GB"/>
          </w:rPr>
          <w:tab/>
        </w:r>
        <w:r w:rsidR="00D01DBB" w:rsidRPr="00E425A5">
          <w:rPr>
            <w:rStyle w:val="Hyperlink"/>
            <w:noProof/>
          </w:rPr>
          <w:t>EQIA</w:t>
        </w:r>
        <w:r w:rsidR="00D01DBB">
          <w:rPr>
            <w:noProof/>
            <w:webHidden/>
          </w:rPr>
          <w:tab/>
          <w:t>9</w:t>
        </w:r>
      </w:hyperlink>
    </w:p>
    <w:p w14:paraId="10D3E194" w14:textId="2A0BF27D" w:rsidR="00D01DBB" w:rsidRDefault="00D01DBB" w:rsidP="00D01DBB">
      <w:pPr>
        <w:pStyle w:val="TOC3"/>
        <w:tabs>
          <w:tab w:val="right" w:pos="8296"/>
        </w:tabs>
        <w:rPr>
          <w:noProof/>
        </w:rPr>
      </w:pPr>
      <w:r>
        <w:rPr>
          <w:noProof/>
        </w:rPr>
        <w:t xml:space="preserve">9.       </w:t>
      </w:r>
      <w:hyperlink w:anchor="_Toc72331062" w:history="1">
        <w:r w:rsidRPr="00E425A5">
          <w:rPr>
            <w:rStyle w:val="Hyperlink"/>
            <w:noProof/>
          </w:rPr>
          <w:t>Appendix A</w:t>
        </w:r>
        <w:r>
          <w:rPr>
            <w:rStyle w:val="Hyperlink"/>
            <w:noProof/>
          </w:rPr>
          <w:t xml:space="preserve">  (Document Control Sheet </w:t>
        </w:r>
        <w:r>
          <w:rPr>
            <w:noProof/>
            <w:webHidden/>
          </w:rPr>
          <w:tab/>
          <w:t>10</w:t>
        </w:r>
      </w:hyperlink>
    </w:p>
    <w:p w14:paraId="2B81B0D3" w14:textId="77777777" w:rsidR="00D01DBB" w:rsidRPr="00AE331B" w:rsidRDefault="00D01DBB" w:rsidP="00D01DBB">
      <w:pPr>
        <w:rPr>
          <w:rFonts w:eastAsiaTheme="minorEastAsia"/>
          <w:noProof/>
        </w:rPr>
      </w:pPr>
    </w:p>
    <w:p w14:paraId="29696220" w14:textId="77777777" w:rsidR="00D01DBB" w:rsidRPr="007A5AE0" w:rsidRDefault="00D01DBB" w:rsidP="00D01DBB">
      <w:pPr>
        <w:outlineLvl w:val="0"/>
        <w:rPr>
          <w:rFonts w:cs="Arial"/>
          <w:szCs w:val="22"/>
        </w:rPr>
      </w:pPr>
      <w:r w:rsidRPr="007A5AE0">
        <w:rPr>
          <w:rFonts w:cs="Arial"/>
          <w:b/>
          <w:bCs/>
          <w:szCs w:val="22"/>
        </w:rPr>
        <w:fldChar w:fldCharType="end"/>
      </w:r>
    </w:p>
    <w:p w14:paraId="4AE62670" w14:textId="77777777" w:rsidR="00D01DBB" w:rsidRPr="007A5AE0" w:rsidRDefault="00D01DBB" w:rsidP="00D01DBB">
      <w:pPr>
        <w:rPr>
          <w:rFonts w:cs="Arial"/>
          <w:szCs w:val="22"/>
        </w:rPr>
      </w:pPr>
    </w:p>
    <w:p w14:paraId="7A5D7518" w14:textId="77777777" w:rsidR="00D01DBB" w:rsidRPr="007A5AE0" w:rsidRDefault="00D01DBB" w:rsidP="00D01DBB">
      <w:pPr>
        <w:tabs>
          <w:tab w:val="left" w:pos="2404"/>
        </w:tabs>
        <w:rPr>
          <w:rFonts w:cs="Arial"/>
          <w:szCs w:val="22"/>
        </w:rPr>
      </w:pPr>
      <w:r>
        <w:rPr>
          <w:rFonts w:cs="Arial"/>
          <w:szCs w:val="22"/>
        </w:rPr>
        <w:tab/>
      </w:r>
    </w:p>
    <w:p w14:paraId="6E6214D3" w14:textId="77777777" w:rsidR="00D01DBB" w:rsidRPr="007A5AE0" w:rsidRDefault="00D01DBB" w:rsidP="00D01DBB">
      <w:pPr>
        <w:rPr>
          <w:rFonts w:cs="Arial"/>
          <w:szCs w:val="22"/>
        </w:rPr>
      </w:pPr>
    </w:p>
    <w:p w14:paraId="43C5CD47" w14:textId="77777777" w:rsidR="00D01DBB" w:rsidRPr="007A5AE0" w:rsidRDefault="00D01DBB" w:rsidP="00D01DBB">
      <w:pPr>
        <w:rPr>
          <w:rFonts w:cs="Arial"/>
          <w:szCs w:val="22"/>
        </w:rPr>
      </w:pPr>
    </w:p>
    <w:p w14:paraId="1660E28E" w14:textId="77777777" w:rsidR="00D01DBB" w:rsidRPr="007A5AE0" w:rsidRDefault="00D01DBB" w:rsidP="00D01DBB">
      <w:pPr>
        <w:rPr>
          <w:rFonts w:cs="Arial"/>
          <w:szCs w:val="22"/>
        </w:rPr>
      </w:pPr>
    </w:p>
    <w:p w14:paraId="1DE0192F" w14:textId="77777777" w:rsidR="00D01DBB" w:rsidRPr="007A5AE0" w:rsidRDefault="00D01DBB" w:rsidP="00D01DBB">
      <w:pPr>
        <w:rPr>
          <w:rFonts w:cs="Arial"/>
          <w:szCs w:val="22"/>
        </w:rPr>
      </w:pPr>
    </w:p>
    <w:p w14:paraId="3932F15F" w14:textId="77777777" w:rsidR="00D01DBB" w:rsidRPr="007A5AE0" w:rsidRDefault="00D01DBB" w:rsidP="00D01DBB">
      <w:pPr>
        <w:rPr>
          <w:rFonts w:cs="Arial"/>
          <w:szCs w:val="22"/>
        </w:rPr>
      </w:pPr>
    </w:p>
    <w:p w14:paraId="7262A66C" w14:textId="77777777" w:rsidR="00D01DBB" w:rsidRPr="007A5AE0" w:rsidRDefault="00D01DBB" w:rsidP="00D01DBB">
      <w:pPr>
        <w:rPr>
          <w:rFonts w:cs="Arial"/>
          <w:szCs w:val="22"/>
        </w:rPr>
      </w:pPr>
    </w:p>
    <w:p w14:paraId="4D976010" w14:textId="77777777" w:rsidR="00D01DBB" w:rsidRPr="007A5AE0" w:rsidRDefault="00D01DBB" w:rsidP="00D01DBB">
      <w:pPr>
        <w:rPr>
          <w:rFonts w:cs="Arial"/>
          <w:szCs w:val="22"/>
        </w:rPr>
      </w:pPr>
    </w:p>
    <w:p w14:paraId="434D3621" w14:textId="77777777" w:rsidR="00D01DBB" w:rsidRPr="007A5AE0" w:rsidRDefault="00D01DBB" w:rsidP="00D01DBB">
      <w:pPr>
        <w:rPr>
          <w:rFonts w:cs="Arial"/>
          <w:szCs w:val="22"/>
        </w:rPr>
      </w:pPr>
    </w:p>
    <w:p w14:paraId="0422748C" w14:textId="77777777" w:rsidR="00D01DBB" w:rsidRPr="007A5AE0" w:rsidRDefault="00D01DBB" w:rsidP="00D01DBB">
      <w:pPr>
        <w:rPr>
          <w:rFonts w:cs="Arial"/>
          <w:szCs w:val="22"/>
        </w:rPr>
      </w:pPr>
    </w:p>
    <w:p w14:paraId="38DDC932" w14:textId="77777777" w:rsidR="00D01DBB" w:rsidRPr="007A5AE0" w:rsidRDefault="00D01DBB" w:rsidP="00D01DBB">
      <w:pPr>
        <w:rPr>
          <w:rFonts w:cs="Arial"/>
          <w:szCs w:val="22"/>
        </w:rPr>
      </w:pPr>
    </w:p>
    <w:p w14:paraId="2F7C4EB1" w14:textId="77777777" w:rsidR="00D01DBB" w:rsidRPr="007A5AE0" w:rsidRDefault="00D01DBB" w:rsidP="00D01DBB">
      <w:pPr>
        <w:rPr>
          <w:rFonts w:cs="Arial"/>
          <w:szCs w:val="22"/>
        </w:rPr>
      </w:pPr>
    </w:p>
    <w:p w14:paraId="4EE3B9BC" w14:textId="77777777" w:rsidR="00D01DBB" w:rsidRPr="007A5AE0" w:rsidRDefault="00D01DBB" w:rsidP="00D01DBB">
      <w:pPr>
        <w:rPr>
          <w:rFonts w:cs="Arial"/>
          <w:szCs w:val="22"/>
        </w:rPr>
      </w:pPr>
    </w:p>
    <w:p w14:paraId="11594E8C" w14:textId="77777777" w:rsidR="00D01DBB" w:rsidRPr="007A5AE0" w:rsidRDefault="00D01DBB" w:rsidP="00D01DBB">
      <w:pPr>
        <w:rPr>
          <w:rFonts w:cs="Arial"/>
          <w:szCs w:val="22"/>
        </w:rPr>
      </w:pPr>
    </w:p>
    <w:p w14:paraId="2A26FDE5" w14:textId="77777777" w:rsidR="00D01DBB" w:rsidRPr="007A5AE0" w:rsidRDefault="00D01DBB" w:rsidP="00D01DBB">
      <w:pPr>
        <w:rPr>
          <w:rFonts w:cs="Arial"/>
          <w:szCs w:val="22"/>
        </w:rPr>
      </w:pPr>
    </w:p>
    <w:p w14:paraId="34E6F409" w14:textId="77777777" w:rsidR="00D01DBB" w:rsidRPr="007A5AE0" w:rsidRDefault="00D01DBB" w:rsidP="00D01DBB">
      <w:pPr>
        <w:rPr>
          <w:rFonts w:cs="Arial"/>
          <w:szCs w:val="22"/>
        </w:rPr>
      </w:pPr>
    </w:p>
    <w:p w14:paraId="1B2CDFCE" w14:textId="77777777" w:rsidR="00D01DBB" w:rsidRPr="007A5AE0" w:rsidRDefault="00D01DBB" w:rsidP="00D01DBB">
      <w:pPr>
        <w:rPr>
          <w:rFonts w:cs="Arial"/>
          <w:szCs w:val="22"/>
        </w:rPr>
      </w:pPr>
    </w:p>
    <w:p w14:paraId="23928FD8" w14:textId="77777777" w:rsidR="00D01DBB" w:rsidRPr="007A5AE0" w:rsidRDefault="00D01DBB" w:rsidP="00D01DBB">
      <w:pPr>
        <w:rPr>
          <w:rFonts w:cs="Arial"/>
          <w:szCs w:val="22"/>
        </w:rPr>
      </w:pPr>
    </w:p>
    <w:p w14:paraId="48A5192D" w14:textId="77777777" w:rsidR="00D01DBB" w:rsidRPr="007A5AE0" w:rsidRDefault="00D01DBB" w:rsidP="00D01DBB">
      <w:pPr>
        <w:rPr>
          <w:rFonts w:cs="Arial"/>
          <w:szCs w:val="22"/>
        </w:rPr>
      </w:pPr>
    </w:p>
    <w:p w14:paraId="00C3A6AC" w14:textId="77777777" w:rsidR="00D01DBB" w:rsidRPr="007A5AE0" w:rsidRDefault="00D01DBB" w:rsidP="00D01DBB">
      <w:pPr>
        <w:rPr>
          <w:rFonts w:cs="Arial"/>
          <w:szCs w:val="22"/>
        </w:rPr>
      </w:pPr>
    </w:p>
    <w:p w14:paraId="6CDDC75C" w14:textId="77777777" w:rsidR="00D01DBB" w:rsidRPr="007A5AE0" w:rsidRDefault="00D01DBB" w:rsidP="00D01DBB">
      <w:pPr>
        <w:rPr>
          <w:rFonts w:cs="Arial"/>
          <w:szCs w:val="22"/>
        </w:rPr>
      </w:pPr>
    </w:p>
    <w:p w14:paraId="1335FB14" w14:textId="77777777" w:rsidR="00D01DBB" w:rsidRPr="007A5AE0" w:rsidRDefault="00D01DBB" w:rsidP="00D01DBB">
      <w:pPr>
        <w:rPr>
          <w:rFonts w:cs="Arial"/>
          <w:szCs w:val="22"/>
        </w:rPr>
      </w:pPr>
    </w:p>
    <w:p w14:paraId="18EDE770" w14:textId="77777777" w:rsidR="00D01DBB" w:rsidRPr="007A5AE0" w:rsidRDefault="00D01DBB" w:rsidP="00D01DBB">
      <w:pPr>
        <w:rPr>
          <w:rFonts w:cs="Arial"/>
          <w:szCs w:val="22"/>
        </w:rPr>
      </w:pPr>
    </w:p>
    <w:p w14:paraId="79D47DDD" w14:textId="77777777" w:rsidR="00D01DBB" w:rsidRPr="007A5AE0" w:rsidRDefault="00D01DBB" w:rsidP="00D01DBB">
      <w:pPr>
        <w:rPr>
          <w:rFonts w:cs="Arial"/>
          <w:szCs w:val="22"/>
        </w:rPr>
      </w:pPr>
    </w:p>
    <w:p w14:paraId="67ED80BE" w14:textId="77777777" w:rsidR="00D01DBB" w:rsidRPr="007A5AE0" w:rsidRDefault="00D01DBB" w:rsidP="00D01DBB">
      <w:pPr>
        <w:rPr>
          <w:rFonts w:cs="Arial"/>
          <w:szCs w:val="22"/>
        </w:rPr>
      </w:pPr>
    </w:p>
    <w:p w14:paraId="1D70E3CC" w14:textId="77777777" w:rsidR="00D01DBB" w:rsidRPr="007A5AE0" w:rsidRDefault="00D01DBB" w:rsidP="00D01DBB">
      <w:pPr>
        <w:rPr>
          <w:rFonts w:cs="Arial"/>
          <w:szCs w:val="22"/>
        </w:rPr>
      </w:pPr>
    </w:p>
    <w:p w14:paraId="37C1B7B9" w14:textId="77777777" w:rsidR="00D01DBB" w:rsidRPr="007A5AE0" w:rsidRDefault="00D01DBB" w:rsidP="00D01DBB">
      <w:pPr>
        <w:rPr>
          <w:rFonts w:cs="Arial"/>
          <w:szCs w:val="22"/>
        </w:rPr>
      </w:pPr>
    </w:p>
    <w:p w14:paraId="1DB20608" w14:textId="77777777" w:rsidR="00D01DBB" w:rsidRPr="00D01DBB" w:rsidRDefault="00D01DBB" w:rsidP="00632D17">
      <w:pPr>
        <w:pStyle w:val="Heading3"/>
        <w:numPr>
          <w:ilvl w:val="0"/>
          <w:numId w:val="33"/>
        </w:numPr>
        <w:spacing w:line="288" w:lineRule="auto"/>
        <w:ind w:left="567" w:hanging="567"/>
        <w:rPr>
          <w:szCs w:val="22"/>
        </w:rPr>
      </w:pPr>
      <w:bookmarkStart w:id="0" w:name="_Toc72331054"/>
      <w:r w:rsidRPr="00D01DBB">
        <w:rPr>
          <w:szCs w:val="22"/>
        </w:rPr>
        <w:lastRenderedPageBreak/>
        <w:t>Introduction</w:t>
      </w:r>
      <w:bookmarkEnd w:id="0"/>
      <w:r w:rsidRPr="00D01DBB">
        <w:rPr>
          <w:szCs w:val="22"/>
        </w:rPr>
        <w:t xml:space="preserve"> </w:t>
      </w:r>
    </w:p>
    <w:p w14:paraId="519E21DE" w14:textId="77777777" w:rsidR="00D01DBB" w:rsidRPr="00D01DBB" w:rsidRDefault="00D01DBB" w:rsidP="00632D17">
      <w:pPr>
        <w:spacing w:line="288" w:lineRule="auto"/>
        <w:rPr>
          <w:rFonts w:ascii="Arial" w:hAnsi="Arial" w:cs="Arial"/>
          <w:sz w:val="22"/>
          <w:szCs w:val="22"/>
        </w:rPr>
      </w:pPr>
    </w:p>
    <w:p w14:paraId="3A862DFF" w14:textId="2A0FF843" w:rsidR="00D01DBB" w:rsidRPr="00D01DBB" w:rsidRDefault="00D01DBB" w:rsidP="00632D17">
      <w:pPr>
        <w:pStyle w:val="ListParagraph"/>
        <w:numPr>
          <w:ilvl w:val="1"/>
          <w:numId w:val="35"/>
        </w:numPr>
        <w:tabs>
          <w:tab w:val="left" w:pos="1276"/>
        </w:tabs>
        <w:spacing w:line="288" w:lineRule="auto"/>
        <w:ind w:left="1134" w:hanging="567"/>
        <w:rPr>
          <w:rFonts w:ascii="Arial" w:hAnsi="Arial" w:cs="Arial"/>
          <w:sz w:val="22"/>
          <w:szCs w:val="22"/>
        </w:rPr>
      </w:pPr>
      <w:r w:rsidRPr="00D01DBB">
        <w:rPr>
          <w:rFonts w:ascii="Arial" w:hAnsi="Arial" w:cs="Arial"/>
          <w:sz w:val="22"/>
          <w:szCs w:val="22"/>
        </w:rPr>
        <w:t>This policy sets out the principles and approach Loch Lomond &amp; The Trossachs National Park Authority (the “National Park Authority”) will follow in order to</w:t>
      </w:r>
      <w:r>
        <w:rPr>
          <w:rFonts w:ascii="Arial" w:hAnsi="Arial" w:cs="Arial"/>
          <w:sz w:val="22"/>
          <w:szCs w:val="22"/>
        </w:rPr>
        <w:t xml:space="preserve"> </w:t>
      </w:r>
      <w:r w:rsidRPr="00D01DBB">
        <w:rPr>
          <w:rFonts w:ascii="Arial" w:hAnsi="Arial" w:cs="Arial"/>
          <w:sz w:val="22"/>
          <w:szCs w:val="22"/>
        </w:rPr>
        <w:t>successfully manage visitor behaviour by means of available legislative powers throughout the Loch Lomond and &amp; The Trossachs National Park.</w:t>
      </w:r>
    </w:p>
    <w:p w14:paraId="489F5C23" w14:textId="77777777" w:rsidR="00D01DBB" w:rsidRPr="00D01DBB" w:rsidRDefault="00D01DBB" w:rsidP="00632D17">
      <w:pPr>
        <w:pStyle w:val="ListParagraph"/>
        <w:tabs>
          <w:tab w:val="left" w:pos="1276"/>
        </w:tabs>
        <w:spacing w:line="288" w:lineRule="auto"/>
        <w:ind w:left="1134" w:hanging="567"/>
        <w:rPr>
          <w:rFonts w:ascii="Arial" w:hAnsi="Arial" w:cs="Arial"/>
          <w:sz w:val="22"/>
          <w:szCs w:val="22"/>
        </w:rPr>
      </w:pPr>
    </w:p>
    <w:p w14:paraId="249E9604" w14:textId="675C219D" w:rsidR="00D01DBB" w:rsidRPr="00D01DBB" w:rsidRDefault="00D01DBB" w:rsidP="00632D17">
      <w:pPr>
        <w:pStyle w:val="ListParagraph"/>
        <w:numPr>
          <w:ilvl w:val="1"/>
          <w:numId w:val="35"/>
        </w:numPr>
        <w:tabs>
          <w:tab w:val="left" w:pos="1276"/>
        </w:tabs>
        <w:spacing w:line="288" w:lineRule="auto"/>
        <w:ind w:left="1134" w:hanging="567"/>
        <w:rPr>
          <w:rFonts w:ascii="Arial" w:hAnsi="Arial" w:cs="Arial"/>
          <w:sz w:val="22"/>
          <w:szCs w:val="22"/>
        </w:rPr>
      </w:pPr>
      <w:r w:rsidRPr="00D01DBB">
        <w:rPr>
          <w:rFonts w:ascii="Arial" w:hAnsi="Arial" w:cs="Arial"/>
          <w:sz w:val="22"/>
          <w:szCs w:val="22"/>
        </w:rPr>
        <w:t>The term ‘engagement’ for the purpose of this policy is the process of interaction with the public and the sharing of educational messages along with encouragement to achieve changes in behaviour without requiring the initiation of a more formal legislative approach.</w:t>
      </w:r>
    </w:p>
    <w:p w14:paraId="72EDCF1F" w14:textId="77777777" w:rsidR="00D01DBB" w:rsidRPr="00D01DBB" w:rsidRDefault="00D01DBB" w:rsidP="00632D17">
      <w:pPr>
        <w:pStyle w:val="ListParagraph"/>
        <w:tabs>
          <w:tab w:val="left" w:pos="1276"/>
        </w:tabs>
        <w:spacing w:line="288" w:lineRule="auto"/>
        <w:ind w:left="1134" w:hanging="567"/>
        <w:rPr>
          <w:rFonts w:ascii="Arial" w:hAnsi="Arial" w:cs="Arial"/>
          <w:sz w:val="22"/>
          <w:szCs w:val="22"/>
        </w:rPr>
      </w:pPr>
    </w:p>
    <w:p w14:paraId="282FD6E4" w14:textId="41B3EB05" w:rsidR="00D01DBB" w:rsidRPr="00D01DBB" w:rsidRDefault="00D01DBB" w:rsidP="00632D17">
      <w:pPr>
        <w:pStyle w:val="ListParagraph"/>
        <w:numPr>
          <w:ilvl w:val="1"/>
          <w:numId w:val="35"/>
        </w:numPr>
        <w:tabs>
          <w:tab w:val="left" w:pos="1276"/>
        </w:tabs>
        <w:spacing w:line="288" w:lineRule="auto"/>
        <w:ind w:left="1134" w:hanging="567"/>
        <w:rPr>
          <w:rFonts w:ascii="Arial" w:hAnsi="Arial" w:cs="Arial"/>
          <w:sz w:val="22"/>
          <w:szCs w:val="22"/>
        </w:rPr>
      </w:pPr>
      <w:r w:rsidRPr="00D01DBB">
        <w:rPr>
          <w:rFonts w:ascii="Arial" w:hAnsi="Arial" w:cs="Arial"/>
          <w:sz w:val="22"/>
          <w:szCs w:val="22"/>
        </w:rPr>
        <w:t>The term ‘enforcement’ used within this policy specifically covers the final and more formal stage of an interaction with a member of the public, where a contravention of legislation has allegedly taken place and the application of said legislation may be required.</w:t>
      </w:r>
    </w:p>
    <w:p w14:paraId="4E53C1C4" w14:textId="77777777" w:rsidR="00D01DBB" w:rsidRPr="00D01DBB" w:rsidRDefault="00D01DBB" w:rsidP="00632D17">
      <w:pPr>
        <w:pStyle w:val="ListParagraph"/>
        <w:tabs>
          <w:tab w:val="left" w:pos="1276"/>
        </w:tabs>
        <w:spacing w:line="288" w:lineRule="auto"/>
        <w:ind w:left="1134" w:hanging="567"/>
        <w:rPr>
          <w:rFonts w:ascii="Arial" w:hAnsi="Arial" w:cs="Arial"/>
          <w:sz w:val="22"/>
          <w:szCs w:val="22"/>
        </w:rPr>
      </w:pPr>
    </w:p>
    <w:p w14:paraId="7E3D6D57" w14:textId="77777777" w:rsidR="00D01DBB" w:rsidRPr="00D01DBB" w:rsidRDefault="00D01DBB" w:rsidP="00632D17">
      <w:pPr>
        <w:pStyle w:val="ListParagraph"/>
        <w:numPr>
          <w:ilvl w:val="1"/>
          <w:numId w:val="35"/>
        </w:numPr>
        <w:tabs>
          <w:tab w:val="left" w:pos="1276"/>
        </w:tabs>
        <w:spacing w:line="288" w:lineRule="auto"/>
        <w:ind w:left="1134" w:hanging="567"/>
        <w:rPr>
          <w:rFonts w:ascii="Arial" w:hAnsi="Arial" w:cs="Arial"/>
          <w:sz w:val="22"/>
          <w:szCs w:val="22"/>
        </w:rPr>
      </w:pPr>
      <w:r w:rsidRPr="00D01DBB">
        <w:rPr>
          <w:rFonts w:ascii="Arial" w:hAnsi="Arial" w:cs="Arial"/>
          <w:sz w:val="22"/>
          <w:szCs w:val="22"/>
        </w:rPr>
        <w:t>Under the provisions granted under the National Parks (Scotland) Act 2000, Loch Lomond and the Trossachs National Park Designation, Transitional and Consequential Provisions (Scotland) Order 2002, the Land Reform (Scotland) Act 2003 and the Environmental Protection Act 1990 the National Park Authority has been granted certain powers and has the ability to establish byelaws.</w:t>
      </w:r>
    </w:p>
    <w:p w14:paraId="1598AD73" w14:textId="77777777" w:rsidR="00D01DBB" w:rsidRPr="00D01DBB" w:rsidRDefault="00D01DBB" w:rsidP="00632D17">
      <w:pPr>
        <w:pStyle w:val="ListParagraph"/>
        <w:tabs>
          <w:tab w:val="left" w:pos="1276"/>
        </w:tabs>
        <w:spacing w:line="288" w:lineRule="auto"/>
        <w:ind w:left="1134" w:hanging="567"/>
        <w:rPr>
          <w:rFonts w:ascii="Arial" w:hAnsi="Arial" w:cs="Arial"/>
          <w:sz w:val="22"/>
          <w:szCs w:val="22"/>
        </w:rPr>
      </w:pPr>
    </w:p>
    <w:p w14:paraId="1D42DE96" w14:textId="0FE79DA8" w:rsidR="00D01DBB" w:rsidRPr="00D01DBB" w:rsidRDefault="00D01DBB" w:rsidP="00632D17">
      <w:pPr>
        <w:pStyle w:val="ListParagraph"/>
        <w:numPr>
          <w:ilvl w:val="1"/>
          <w:numId w:val="35"/>
        </w:numPr>
        <w:tabs>
          <w:tab w:val="left" w:pos="1276"/>
        </w:tabs>
        <w:spacing w:line="288" w:lineRule="auto"/>
        <w:ind w:left="1134" w:hanging="567"/>
        <w:rPr>
          <w:rFonts w:ascii="Arial" w:hAnsi="Arial" w:cs="Arial"/>
          <w:sz w:val="22"/>
          <w:szCs w:val="22"/>
        </w:rPr>
      </w:pPr>
      <w:r w:rsidRPr="00D01DBB">
        <w:rPr>
          <w:rFonts w:ascii="Arial" w:hAnsi="Arial" w:cs="Arial"/>
          <w:sz w:val="22"/>
          <w:szCs w:val="22"/>
        </w:rPr>
        <w:t>Utilising these pieces of legislation the National Park Authority has created specific byelaws to tackle a number of visitor management issues. With the introduction of the Regulatory Reform (Scotland) Act 2014, the Park Authority was granted further powers contained within the Environmental Protection Act (EPA) 1990. These complementary</w:t>
      </w:r>
      <w:r w:rsidRPr="00D01DBB" w:rsidDel="00C36564">
        <w:rPr>
          <w:rFonts w:ascii="Arial" w:hAnsi="Arial" w:cs="Arial"/>
          <w:sz w:val="22"/>
          <w:szCs w:val="22"/>
        </w:rPr>
        <w:t xml:space="preserve"> </w:t>
      </w:r>
      <w:r w:rsidRPr="00D01DBB">
        <w:rPr>
          <w:rFonts w:ascii="Arial" w:hAnsi="Arial" w:cs="Arial"/>
          <w:sz w:val="22"/>
          <w:szCs w:val="22"/>
        </w:rPr>
        <w:t xml:space="preserve">powers contained within </w:t>
      </w:r>
      <w:r w:rsidRPr="00D01DBB">
        <w:rPr>
          <w:rFonts w:ascii="Arial" w:hAnsi="Arial" w:cs="Arial"/>
          <w:sz w:val="22"/>
          <w:szCs w:val="22"/>
        </w:rPr>
        <w:tab/>
        <w:t>sections 87 and 33 of the EPA 1990 provide additional options when tackling issues of littering and flytipping respectively. There is also additional provision contained within the EPA 1990 to dispose of alleged offences under section 88 and 33a by way of Fixed Penalty Notices (FPN). The list of relevant legislation is as follows:</w:t>
      </w:r>
    </w:p>
    <w:p w14:paraId="2961D0BF" w14:textId="77777777" w:rsidR="00D01DBB" w:rsidRPr="00D01DBB" w:rsidRDefault="00D01DBB" w:rsidP="00632D17">
      <w:pPr>
        <w:pStyle w:val="ListParagraph"/>
        <w:numPr>
          <w:ilvl w:val="0"/>
          <w:numId w:val="36"/>
        </w:numPr>
        <w:spacing w:line="288" w:lineRule="auto"/>
        <w:ind w:left="1701" w:hanging="283"/>
        <w:rPr>
          <w:rFonts w:ascii="Arial" w:hAnsi="Arial" w:cs="Arial"/>
          <w:sz w:val="22"/>
          <w:szCs w:val="22"/>
        </w:rPr>
      </w:pPr>
      <w:r w:rsidRPr="00D01DBB">
        <w:rPr>
          <w:rFonts w:ascii="Arial" w:hAnsi="Arial" w:cs="Arial"/>
          <w:sz w:val="22"/>
          <w:szCs w:val="22"/>
        </w:rPr>
        <w:t>Loch Lomond Byelaws 2013</w:t>
      </w:r>
    </w:p>
    <w:p w14:paraId="28920854" w14:textId="77777777" w:rsidR="00D01DBB" w:rsidRPr="00D01DBB" w:rsidRDefault="00D01DBB" w:rsidP="00632D17">
      <w:pPr>
        <w:pStyle w:val="ListParagraph"/>
        <w:numPr>
          <w:ilvl w:val="0"/>
          <w:numId w:val="36"/>
        </w:numPr>
        <w:spacing w:line="288" w:lineRule="auto"/>
        <w:ind w:left="1701" w:hanging="283"/>
        <w:rPr>
          <w:rFonts w:ascii="Arial" w:hAnsi="Arial" w:cs="Arial"/>
          <w:sz w:val="22"/>
          <w:szCs w:val="22"/>
        </w:rPr>
      </w:pPr>
      <w:r w:rsidRPr="00D01DBB">
        <w:rPr>
          <w:rFonts w:ascii="Arial" w:hAnsi="Arial" w:cs="Arial"/>
          <w:sz w:val="22"/>
          <w:szCs w:val="22"/>
        </w:rPr>
        <w:t>Loch Lomond &amp; The Trossachs National Park Camping Management Byelaws 2017</w:t>
      </w:r>
    </w:p>
    <w:p w14:paraId="0556494C" w14:textId="77777777" w:rsidR="00D01DBB" w:rsidRPr="00D01DBB" w:rsidRDefault="00D01DBB" w:rsidP="00632D17">
      <w:pPr>
        <w:pStyle w:val="ListParagraph"/>
        <w:numPr>
          <w:ilvl w:val="0"/>
          <w:numId w:val="36"/>
        </w:numPr>
        <w:spacing w:line="288" w:lineRule="auto"/>
        <w:ind w:left="1701" w:hanging="284"/>
        <w:rPr>
          <w:rFonts w:ascii="Arial" w:hAnsi="Arial" w:cs="Arial"/>
          <w:sz w:val="22"/>
          <w:szCs w:val="22"/>
        </w:rPr>
      </w:pPr>
      <w:r w:rsidRPr="00D01DBB">
        <w:rPr>
          <w:rFonts w:ascii="Arial" w:hAnsi="Arial" w:cs="Arial"/>
          <w:sz w:val="22"/>
          <w:szCs w:val="22"/>
        </w:rPr>
        <w:t>Sections 33(1) and 87 of the Environmental Protection Act 1990</w:t>
      </w:r>
    </w:p>
    <w:p w14:paraId="5A46A6B9" w14:textId="77777777" w:rsidR="00D01DBB" w:rsidRPr="00D01DBB" w:rsidRDefault="00D01DBB" w:rsidP="00632D17">
      <w:pPr>
        <w:pStyle w:val="ListParagraph"/>
        <w:spacing w:line="288" w:lineRule="auto"/>
        <w:rPr>
          <w:rFonts w:ascii="Arial" w:hAnsi="Arial" w:cs="Arial"/>
          <w:sz w:val="22"/>
          <w:szCs w:val="22"/>
        </w:rPr>
      </w:pPr>
    </w:p>
    <w:p w14:paraId="45F5F4D3" w14:textId="4A2FAED5" w:rsidR="00D01DBB" w:rsidRPr="00DC6665" w:rsidRDefault="00D01DBB" w:rsidP="00DC6665">
      <w:pPr>
        <w:pStyle w:val="ListParagraph"/>
        <w:numPr>
          <w:ilvl w:val="1"/>
          <w:numId w:val="35"/>
        </w:numPr>
        <w:spacing w:line="288" w:lineRule="auto"/>
        <w:ind w:left="1134" w:hanging="567"/>
        <w:rPr>
          <w:rFonts w:ascii="Arial" w:hAnsi="Arial" w:cs="Arial"/>
          <w:sz w:val="22"/>
          <w:szCs w:val="22"/>
        </w:rPr>
      </w:pPr>
      <w:r w:rsidRPr="00D01DBB">
        <w:rPr>
          <w:rFonts w:ascii="Arial" w:hAnsi="Arial" w:cs="Arial"/>
          <w:sz w:val="22"/>
          <w:szCs w:val="22"/>
        </w:rPr>
        <w:t>To ensure that legislation introduced by the National Park Authority continues to be fit for purpose, regular reviews of National Park Authority byelaws will be undertaken every ten years in line with statutory requirements.</w:t>
      </w:r>
    </w:p>
    <w:p w14:paraId="2107BA17" w14:textId="4DFC6DB4" w:rsidR="00D01DBB" w:rsidRPr="00D01DBB" w:rsidRDefault="00D01DBB" w:rsidP="00632D17">
      <w:pPr>
        <w:pStyle w:val="ListParagraph"/>
        <w:numPr>
          <w:ilvl w:val="1"/>
          <w:numId w:val="35"/>
        </w:numPr>
        <w:spacing w:line="288" w:lineRule="auto"/>
        <w:ind w:left="1134" w:hanging="567"/>
        <w:rPr>
          <w:rFonts w:ascii="Arial" w:hAnsi="Arial" w:cs="Arial"/>
          <w:sz w:val="22"/>
          <w:szCs w:val="22"/>
        </w:rPr>
      </w:pPr>
      <w:r w:rsidRPr="00D01DBB">
        <w:rPr>
          <w:rFonts w:ascii="Arial" w:hAnsi="Arial" w:cs="Arial"/>
          <w:sz w:val="22"/>
          <w:szCs w:val="22"/>
        </w:rPr>
        <w:lastRenderedPageBreak/>
        <w:t>The National Park Authority will continue to review and comment where appropriate on other pieces of legislation that may be relevant to visitor management issues in the National Park.</w:t>
      </w:r>
    </w:p>
    <w:p w14:paraId="407ABC54" w14:textId="77777777" w:rsidR="00D01DBB" w:rsidRPr="00D01DBB" w:rsidRDefault="00D01DBB" w:rsidP="00632D17">
      <w:pPr>
        <w:pStyle w:val="Heading3"/>
        <w:numPr>
          <w:ilvl w:val="0"/>
          <w:numId w:val="33"/>
        </w:numPr>
        <w:spacing w:line="288" w:lineRule="auto"/>
        <w:ind w:left="567" w:hanging="567"/>
        <w:rPr>
          <w:szCs w:val="22"/>
        </w:rPr>
      </w:pPr>
      <w:bookmarkStart w:id="1" w:name="_Toc72331055"/>
      <w:r w:rsidRPr="00D01DBB">
        <w:rPr>
          <w:szCs w:val="22"/>
        </w:rPr>
        <w:t>Aims</w:t>
      </w:r>
      <w:bookmarkEnd w:id="1"/>
    </w:p>
    <w:p w14:paraId="3F97B04B" w14:textId="77777777" w:rsidR="00D01DBB" w:rsidRPr="00D01DBB" w:rsidRDefault="00D01DBB" w:rsidP="00632D17">
      <w:pPr>
        <w:spacing w:line="288" w:lineRule="auto"/>
        <w:rPr>
          <w:rFonts w:ascii="Arial" w:hAnsi="Arial" w:cs="Arial"/>
          <w:sz w:val="22"/>
          <w:szCs w:val="22"/>
        </w:rPr>
      </w:pPr>
    </w:p>
    <w:p w14:paraId="3952F58D" w14:textId="77777777" w:rsidR="00D01DBB" w:rsidRPr="00D01DBB" w:rsidRDefault="00D01DBB" w:rsidP="00632D17">
      <w:pPr>
        <w:pStyle w:val="ListParagraph"/>
        <w:numPr>
          <w:ilvl w:val="1"/>
          <w:numId w:val="33"/>
        </w:numPr>
        <w:spacing w:line="288" w:lineRule="auto"/>
        <w:ind w:left="1134" w:hanging="566"/>
        <w:rPr>
          <w:rFonts w:ascii="Arial" w:hAnsi="Arial" w:cs="Arial"/>
          <w:sz w:val="22"/>
          <w:szCs w:val="22"/>
        </w:rPr>
      </w:pPr>
      <w:r w:rsidRPr="00D01DBB">
        <w:rPr>
          <w:rFonts w:ascii="Arial" w:hAnsi="Arial" w:cs="Arial"/>
          <w:sz w:val="22"/>
          <w:szCs w:val="22"/>
        </w:rPr>
        <w:t>The use of legislative sanctions by the National Park Authority is the final stage of a process that begins with engagement, education and encouragement to influence the behaviour of an individual. Alternatives to enforcement will always be sought where appropriate.</w:t>
      </w:r>
    </w:p>
    <w:p w14:paraId="3EA306ED" w14:textId="77777777" w:rsidR="00D01DBB" w:rsidRPr="00D01DBB" w:rsidRDefault="00D01DBB" w:rsidP="00632D17">
      <w:pPr>
        <w:pStyle w:val="ListParagraph"/>
        <w:spacing w:line="288" w:lineRule="auto"/>
        <w:ind w:left="1134" w:hanging="566"/>
        <w:rPr>
          <w:rFonts w:ascii="Arial" w:hAnsi="Arial" w:cs="Arial"/>
          <w:sz w:val="22"/>
          <w:szCs w:val="22"/>
        </w:rPr>
      </w:pPr>
    </w:p>
    <w:p w14:paraId="0F4D90BC" w14:textId="77777777" w:rsidR="00D01DBB" w:rsidRPr="00D01DBB" w:rsidRDefault="00D01DBB" w:rsidP="00632D17">
      <w:pPr>
        <w:pStyle w:val="ListParagraph"/>
        <w:numPr>
          <w:ilvl w:val="1"/>
          <w:numId w:val="33"/>
        </w:numPr>
        <w:spacing w:line="288" w:lineRule="auto"/>
        <w:ind w:left="1134" w:hanging="566"/>
        <w:rPr>
          <w:rFonts w:ascii="Arial" w:hAnsi="Arial" w:cs="Arial"/>
          <w:sz w:val="22"/>
          <w:szCs w:val="22"/>
        </w:rPr>
      </w:pPr>
      <w:r w:rsidRPr="00D01DBB">
        <w:rPr>
          <w:rFonts w:ascii="Arial" w:hAnsi="Arial" w:cs="Arial"/>
          <w:sz w:val="22"/>
          <w:szCs w:val="22"/>
        </w:rPr>
        <w:t>In certain circumstances the National Park Authority reserves the right to proceed straight to legal sanction should this be considered the most appropriate and proportionate course of action.</w:t>
      </w:r>
    </w:p>
    <w:p w14:paraId="2DB63F95" w14:textId="77777777" w:rsidR="00D01DBB" w:rsidRPr="00D01DBB" w:rsidRDefault="00D01DBB" w:rsidP="00632D17">
      <w:pPr>
        <w:pStyle w:val="ListParagraph"/>
        <w:spacing w:line="288" w:lineRule="auto"/>
        <w:ind w:left="1134" w:hanging="566"/>
        <w:rPr>
          <w:rFonts w:ascii="Arial" w:hAnsi="Arial" w:cs="Arial"/>
          <w:sz w:val="22"/>
          <w:szCs w:val="22"/>
        </w:rPr>
      </w:pPr>
    </w:p>
    <w:p w14:paraId="43B21550" w14:textId="77777777" w:rsidR="00D01DBB" w:rsidRPr="00D01DBB" w:rsidRDefault="00D01DBB" w:rsidP="00632D17">
      <w:pPr>
        <w:pStyle w:val="ListParagraph"/>
        <w:numPr>
          <w:ilvl w:val="1"/>
          <w:numId w:val="33"/>
        </w:numPr>
        <w:spacing w:line="288" w:lineRule="auto"/>
        <w:ind w:left="1134" w:hanging="566"/>
        <w:rPr>
          <w:rFonts w:ascii="Arial" w:hAnsi="Arial" w:cs="Arial"/>
          <w:sz w:val="22"/>
          <w:szCs w:val="22"/>
        </w:rPr>
      </w:pPr>
      <w:r w:rsidRPr="00D01DBB">
        <w:rPr>
          <w:rFonts w:ascii="Arial" w:hAnsi="Arial" w:cs="Arial"/>
          <w:sz w:val="22"/>
          <w:szCs w:val="22"/>
        </w:rPr>
        <w:t>Engagement and enforcement activities</w:t>
      </w:r>
      <w:r w:rsidRPr="00D01DBB" w:rsidDel="00162322">
        <w:rPr>
          <w:rFonts w:ascii="Arial" w:hAnsi="Arial" w:cs="Arial"/>
          <w:sz w:val="22"/>
          <w:szCs w:val="22"/>
        </w:rPr>
        <w:t xml:space="preserve"> </w:t>
      </w:r>
      <w:r w:rsidRPr="00D01DBB">
        <w:rPr>
          <w:rFonts w:ascii="Arial" w:hAnsi="Arial" w:cs="Arial"/>
          <w:sz w:val="22"/>
          <w:szCs w:val="22"/>
        </w:rPr>
        <w:t>seek to achieve the following outcomes:</w:t>
      </w:r>
    </w:p>
    <w:p w14:paraId="21E88444" w14:textId="1D5DBC08" w:rsidR="00D01DBB" w:rsidRPr="00D01DBB" w:rsidRDefault="00D01DBB" w:rsidP="00632D17">
      <w:pPr>
        <w:pStyle w:val="ListParagraph"/>
        <w:numPr>
          <w:ilvl w:val="0"/>
          <w:numId w:val="38"/>
        </w:numPr>
        <w:spacing w:line="288" w:lineRule="auto"/>
        <w:ind w:left="1560" w:hanging="426"/>
        <w:rPr>
          <w:rFonts w:ascii="Arial" w:hAnsi="Arial" w:cs="Arial"/>
          <w:sz w:val="22"/>
          <w:szCs w:val="22"/>
        </w:rPr>
      </w:pPr>
      <w:r w:rsidRPr="00D01DBB">
        <w:rPr>
          <w:rFonts w:ascii="Arial" w:hAnsi="Arial" w:cs="Arial"/>
          <w:sz w:val="22"/>
          <w:szCs w:val="22"/>
        </w:rPr>
        <w:t>conserve the natural and cultural heritage of the National Park</w:t>
      </w:r>
    </w:p>
    <w:p w14:paraId="7026F540" w14:textId="62276BC1" w:rsidR="00D01DBB" w:rsidRPr="00D01DBB" w:rsidRDefault="00D01DBB" w:rsidP="00632D17">
      <w:pPr>
        <w:pStyle w:val="ListParagraph"/>
        <w:numPr>
          <w:ilvl w:val="0"/>
          <w:numId w:val="38"/>
        </w:numPr>
        <w:spacing w:line="288" w:lineRule="auto"/>
        <w:ind w:left="1560" w:hanging="426"/>
        <w:rPr>
          <w:rFonts w:ascii="Arial" w:hAnsi="Arial" w:cs="Arial"/>
          <w:sz w:val="22"/>
          <w:szCs w:val="22"/>
        </w:rPr>
      </w:pPr>
      <w:r w:rsidRPr="00D01DBB">
        <w:rPr>
          <w:rFonts w:ascii="Arial" w:hAnsi="Arial" w:cs="Arial"/>
          <w:sz w:val="22"/>
          <w:szCs w:val="22"/>
        </w:rPr>
        <w:t>contribute to the safety of all visitors and residents of the National Park.</w:t>
      </w:r>
    </w:p>
    <w:p w14:paraId="219B7C35" w14:textId="77777777" w:rsidR="00D01DBB" w:rsidRPr="00D01DBB" w:rsidRDefault="00D01DBB" w:rsidP="00632D17">
      <w:pPr>
        <w:pStyle w:val="ListParagraph"/>
        <w:numPr>
          <w:ilvl w:val="0"/>
          <w:numId w:val="38"/>
        </w:numPr>
        <w:spacing w:line="288" w:lineRule="auto"/>
        <w:ind w:left="1560" w:hanging="426"/>
        <w:rPr>
          <w:rFonts w:ascii="Arial" w:hAnsi="Arial" w:cs="Arial"/>
          <w:sz w:val="22"/>
          <w:szCs w:val="22"/>
        </w:rPr>
      </w:pPr>
      <w:r w:rsidRPr="00D01DBB">
        <w:rPr>
          <w:rFonts w:ascii="Arial" w:hAnsi="Arial" w:cs="Arial"/>
          <w:sz w:val="22"/>
          <w:szCs w:val="22"/>
        </w:rPr>
        <w:t>enhance the quality of the visitor experience.</w:t>
      </w:r>
    </w:p>
    <w:p w14:paraId="64F8BCB7" w14:textId="77777777" w:rsidR="00D01DBB" w:rsidRPr="00D01DBB" w:rsidRDefault="00D01DBB" w:rsidP="00632D17">
      <w:pPr>
        <w:pStyle w:val="ListParagraph"/>
        <w:numPr>
          <w:ilvl w:val="0"/>
          <w:numId w:val="38"/>
        </w:numPr>
        <w:spacing w:line="288" w:lineRule="auto"/>
        <w:ind w:left="1560" w:hanging="426"/>
        <w:rPr>
          <w:rFonts w:ascii="Arial" w:hAnsi="Arial" w:cs="Arial"/>
          <w:sz w:val="22"/>
          <w:szCs w:val="22"/>
        </w:rPr>
      </w:pPr>
      <w:r w:rsidRPr="00D01DBB">
        <w:rPr>
          <w:rFonts w:ascii="Arial" w:hAnsi="Arial" w:cs="Arial"/>
          <w:sz w:val="22"/>
          <w:szCs w:val="22"/>
        </w:rPr>
        <w:t>reduce the incidences of irresponsible and anti-social behaviour.</w:t>
      </w:r>
    </w:p>
    <w:p w14:paraId="356CB2EA" w14:textId="77777777" w:rsidR="00D01DBB" w:rsidRPr="00D01DBB" w:rsidRDefault="00D01DBB" w:rsidP="00632D17">
      <w:pPr>
        <w:spacing w:line="288" w:lineRule="auto"/>
        <w:ind w:left="1134" w:hanging="566"/>
        <w:rPr>
          <w:rFonts w:ascii="Arial" w:hAnsi="Arial" w:cs="Arial"/>
          <w:sz w:val="22"/>
          <w:szCs w:val="22"/>
        </w:rPr>
      </w:pPr>
    </w:p>
    <w:p w14:paraId="16EDE7B3" w14:textId="5625B8FE" w:rsidR="00D01DBB" w:rsidRPr="00D01DBB" w:rsidRDefault="00D01DBB" w:rsidP="00632D17">
      <w:pPr>
        <w:pStyle w:val="ListParagraph"/>
        <w:numPr>
          <w:ilvl w:val="1"/>
          <w:numId w:val="33"/>
        </w:numPr>
        <w:spacing w:line="288" w:lineRule="auto"/>
        <w:ind w:left="1134" w:hanging="566"/>
        <w:rPr>
          <w:rFonts w:ascii="Arial" w:hAnsi="Arial" w:cs="Arial"/>
          <w:sz w:val="22"/>
          <w:szCs w:val="22"/>
        </w:rPr>
      </w:pPr>
      <w:r w:rsidRPr="00D01DBB">
        <w:rPr>
          <w:rFonts w:ascii="Arial" w:hAnsi="Arial" w:cs="Arial"/>
          <w:sz w:val="22"/>
          <w:szCs w:val="22"/>
        </w:rPr>
        <w:t xml:space="preserve">The National Park Authority seeks to ensure that partner organisations, where appropriate, commit to operating under similar principles to ensure a safe, robust and consistent approach to engagement and enforcement is taken. </w:t>
      </w:r>
    </w:p>
    <w:p w14:paraId="3FDE6F68" w14:textId="77777777" w:rsidR="00D01DBB" w:rsidRPr="00D01DBB" w:rsidRDefault="00D01DBB" w:rsidP="00632D17">
      <w:pPr>
        <w:pStyle w:val="Heading3"/>
        <w:numPr>
          <w:ilvl w:val="0"/>
          <w:numId w:val="33"/>
        </w:numPr>
        <w:spacing w:line="288" w:lineRule="auto"/>
        <w:ind w:left="567" w:hanging="567"/>
        <w:rPr>
          <w:szCs w:val="22"/>
        </w:rPr>
      </w:pPr>
      <w:bookmarkStart w:id="2" w:name="_Toc72331056"/>
      <w:r w:rsidRPr="00D01DBB">
        <w:rPr>
          <w:szCs w:val="22"/>
        </w:rPr>
        <w:t>Principles of engagement and enforcement</w:t>
      </w:r>
      <w:bookmarkEnd w:id="2"/>
    </w:p>
    <w:p w14:paraId="5364B728" w14:textId="77777777" w:rsidR="00D01DBB" w:rsidRPr="00D01DBB" w:rsidRDefault="00D01DBB" w:rsidP="00632D17">
      <w:pPr>
        <w:spacing w:line="288" w:lineRule="auto"/>
        <w:rPr>
          <w:rFonts w:ascii="Arial" w:hAnsi="Arial" w:cs="Arial"/>
          <w:sz w:val="22"/>
          <w:szCs w:val="22"/>
        </w:rPr>
      </w:pPr>
    </w:p>
    <w:p w14:paraId="59D35338" w14:textId="77777777" w:rsidR="00D01DBB" w:rsidRPr="00D01DBB" w:rsidRDefault="00D01DBB" w:rsidP="00632D17">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The principle of providing a warm and friendly welcome will form the basis of all engagements with the public, through the provision of information and advice where requested or required.</w:t>
      </w:r>
    </w:p>
    <w:p w14:paraId="1B2C7572" w14:textId="77777777" w:rsidR="00D01DBB" w:rsidRPr="00D01DBB" w:rsidRDefault="00D01DBB" w:rsidP="00632D17">
      <w:pPr>
        <w:pStyle w:val="ListParagraph"/>
        <w:spacing w:line="288" w:lineRule="auto"/>
        <w:ind w:left="1134" w:hanging="567"/>
        <w:rPr>
          <w:rFonts w:ascii="Arial" w:hAnsi="Arial" w:cs="Arial"/>
          <w:sz w:val="22"/>
          <w:szCs w:val="22"/>
        </w:rPr>
      </w:pPr>
    </w:p>
    <w:p w14:paraId="13A251AF" w14:textId="32F64326" w:rsidR="00D01DBB" w:rsidRPr="00D01DBB" w:rsidRDefault="00D01DBB" w:rsidP="00632D17">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Overall compliance with legislation is only possible with the implicit consent of the public. If an acceptable level of compliance is to be achieved then every aspect of National Park Authority engagement and enforcement activities must be exercised to a high standard. The professional integrity of staff in delivering a consistent, transparent and accountable approach to engagement and enforcement, with clear messaging, is essential for maintaining public trust and allowing staff to carry out their duties.</w:t>
      </w:r>
    </w:p>
    <w:p w14:paraId="5524740D" w14:textId="77777777" w:rsidR="00D01DBB" w:rsidRPr="00D01DBB" w:rsidRDefault="00D01DBB" w:rsidP="00632D17">
      <w:pPr>
        <w:pStyle w:val="ListParagraph"/>
        <w:spacing w:line="288" w:lineRule="auto"/>
        <w:ind w:left="1134" w:hanging="567"/>
        <w:rPr>
          <w:rFonts w:ascii="Arial" w:hAnsi="Arial" w:cs="Arial"/>
          <w:sz w:val="22"/>
          <w:szCs w:val="22"/>
        </w:rPr>
      </w:pPr>
    </w:p>
    <w:p w14:paraId="7284E984" w14:textId="6D4F3003" w:rsidR="00D01DBB" w:rsidRPr="00D01DBB" w:rsidRDefault="00D01DBB" w:rsidP="00632D17">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 xml:space="preserve">The following five principles underpin the National Park Authority’s approach to engagement and enforcement. </w:t>
      </w:r>
      <w:r>
        <w:rPr>
          <w:rFonts w:ascii="Arial" w:hAnsi="Arial" w:cs="Arial"/>
          <w:sz w:val="22"/>
          <w:szCs w:val="22"/>
        </w:rPr>
        <w:t xml:space="preserve"> </w:t>
      </w:r>
      <w:r w:rsidRPr="00D01DBB">
        <w:rPr>
          <w:rFonts w:ascii="Arial" w:hAnsi="Arial" w:cs="Arial"/>
          <w:sz w:val="22"/>
          <w:szCs w:val="22"/>
        </w:rPr>
        <w:t xml:space="preserve">All staff authorised by the National Park Authority to </w:t>
      </w:r>
      <w:r w:rsidRPr="00D01DBB">
        <w:rPr>
          <w:rFonts w:ascii="Arial" w:hAnsi="Arial" w:cs="Arial"/>
          <w:sz w:val="22"/>
          <w:szCs w:val="22"/>
        </w:rPr>
        <w:lastRenderedPageBreak/>
        <w:t>undertake engagement and enforcement activities will be expected to abide by these principles:</w:t>
      </w:r>
    </w:p>
    <w:p w14:paraId="6FFF6223" w14:textId="77777777" w:rsidR="00D01DBB" w:rsidRPr="00D01DBB" w:rsidRDefault="00D01DBB" w:rsidP="00632D17">
      <w:pPr>
        <w:pStyle w:val="ListParagraph"/>
        <w:spacing w:line="288" w:lineRule="auto"/>
        <w:rPr>
          <w:rFonts w:ascii="Arial" w:hAnsi="Arial" w:cs="Arial"/>
          <w:sz w:val="22"/>
          <w:szCs w:val="22"/>
        </w:rPr>
      </w:pPr>
    </w:p>
    <w:p w14:paraId="3364DC37" w14:textId="6C690AA8" w:rsidR="00D01DBB" w:rsidRDefault="00D01DBB" w:rsidP="00632D17">
      <w:pPr>
        <w:pStyle w:val="ListParagraph"/>
        <w:numPr>
          <w:ilvl w:val="0"/>
          <w:numId w:val="34"/>
        </w:numPr>
        <w:spacing w:line="288" w:lineRule="auto"/>
        <w:ind w:left="1701" w:hanging="567"/>
        <w:rPr>
          <w:rFonts w:ascii="Arial" w:hAnsi="Arial" w:cs="Arial"/>
          <w:sz w:val="22"/>
          <w:szCs w:val="22"/>
        </w:rPr>
      </w:pPr>
      <w:r w:rsidRPr="00D01DBB">
        <w:rPr>
          <w:rFonts w:ascii="Arial" w:hAnsi="Arial" w:cs="Arial"/>
          <w:sz w:val="22"/>
          <w:szCs w:val="22"/>
          <w:u w:val="single"/>
        </w:rPr>
        <w:t>Staff Safety</w:t>
      </w:r>
      <w:r w:rsidRPr="00D01DBB">
        <w:rPr>
          <w:rFonts w:ascii="Arial" w:hAnsi="Arial" w:cs="Arial"/>
          <w:b/>
          <w:sz w:val="22"/>
          <w:szCs w:val="22"/>
        </w:rPr>
        <w:t xml:space="preserve"> </w:t>
      </w:r>
      <w:r>
        <w:rPr>
          <w:rFonts w:ascii="Arial" w:hAnsi="Arial" w:cs="Arial"/>
          <w:sz w:val="22"/>
          <w:szCs w:val="22"/>
        </w:rPr>
        <w:t>-</w:t>
      </w:r>
      <w:r w:rsidRPr="00D01DBB">
        <w:rPr>
          <w:rFonts w:ascii="Arial" w:hAnsi="Arial" w:cs="Arial"/>
          <w:sz w:val="22"/>
          <w:szCs w:val="22"/>
        </w:rPr>
        <w:t xml:space="preserve"> An element of risk is unavoidable during any interaction with the public, even when involved in positive engagement. It is recognised by the National Park Authority that these risks are likely to increase where interactions with the public are seeking to achieve a change in behaviour or address a breach of legislation.</w:t>
      </w:r>
    </w:p>
    <w:p w14:paraId="24F66779" w14:textId="77777777" w:rsidR="00D01DBB" w:rsidRPr="00D01DBB" w:rsidRDefault="00D01DBB" w:rsidP="00632D17">
      <w:pPr>
        <w:pStyle w:val="ListParagraph"/>
        <w:spacing w:line="288" w:lineRule="auto"/>
        <w:ind w:left="1701"/>
        <w:rPr>
          <w:rFonts w:ascii="Arial" w:hAnsi="Arial" w:cs="Arial"/>
          <w:sz w:val="22"/>
          <w:szCs w:val="22"/>
        </w:rPr>
      </w:pPr>
    </w:p>
    <w:p w14:paraId="069A6F73" w14:textId="77777777" w:rsidR="00D01DBB" w:rsidRPr="00D01DBB" w:rsidRDefault="00D01DBB" w:rsidP="00632D17">
      <w:pPr>
        <w:spacing w:line="288" w:lineRule="auto"/>
        <w:ind w:left="1701"/>
        <w:rPr>
          <w:rFonts w:ascii="Arial" w:hAnsi="Arial" w:cs="Arial"/>
          <w:color w:val="FF0000"/>
          <w:sz w:val="22"/>
          <w:szCs w:val="22"/>
        </w:rPr>
      </w:pPr>
      <w:r w:rsidRPr="00D01DBB">
        <w:rPr>
          <w:rFonts w:ascii="Arial" w:hAnsi="Arial" w:cs="Arial"/>
          <w:b/>
          <w:color w:val="FF0000"/>
          <w:sz w:val="22"/>
          <w:szCs w:val="22"/>
          <w:u w:val="single"/>
        </w:rPr>
        <w:t xml:space="preserve">No member of staff will be expected to put themselves at any undue risk when undertaking enforcement activities as part of their employment duties. </w:t>
      </w:r>
    </w:p>
    <w:p w14:paraId="6DB24300" w14:textId="77777777" w:rsidR="00D01DBB" w:rsidRPr="00D01DBB" w:rsidRDefault="00D01DBB" w:rsidP="00632D17">
      <w:pPr>
        <w:pStyle w:val="ListParagraph"/>
        <w:spacing w:line="288" w:lineRule="auto"/>
        <w:ind w:left="1701" w:hanging="567"/>
        <w:rPr>
          <w:rFonts w:ascii="Arial" w:hAnsi="Arial" w:cs="Arial"/>
          <w:sz w:val="22"/>
          <w:szCs w:val="22"/>
        </w:rPr>
      </w:pPr>
    </w:p>
    <w:p w14:paraId="6AC147FD" w14:textId="77777777" w:rsidR="00D01DBB" w:rsidRPr="00D01DBB" w:rsidRDefault="00D01DBB" w:rsidP="00632D17">
      <w:pPr>
        <w:pStyle w:val="ListParagraph"/>
        <w:spacing w:line="288" w:lineRule="auto"/>
        <w:ind w:left="1701"/>
        <w:rPr>
          <w:rFonts w:ascii="Arial" w:hAnsi="Arial" w:cs="Arial"/>
          <w:sz w:val="22"/>
          <w:szCs w:val="22"/>
          <w:u w:val="single"/>
        </w:rPr>
      </w:pPr>
      <w:r w:rsidRPr="00D01DBB">
        <w:rPr>
          <w:rFonts w:ascii="Arial" w:hAnsi="Arial" w:cs="Arial"/>
          <w:sz w:val="22"/>
          <w:szCs w:val="22"/>
        </w:rPr>
        <w:t>These risks will be managed through the National Park Authority’s Risk Assessment and Standard Operating Procedures and the Unacceptable Behaviour Procedure.</w:t>
      </w:r>
    </w:p>
    <w:p w14:paraId="13F3B1D2" w14:textId="77777777" w:rsidR="00D01DBB" w:rsidRPr="00D01DBB" w:rsidRDefault="00D01DBB" w:rsidP="00632D17">
      <w:pPr>
        <w:pStyle w:val="ListParagraph"/>
        <w:spacing w:line="288" w:lineRule="auto"/>
        <w:ind w:left="1701" w:hanging="567"/>
        <w:rPr>
          <w:rFonts w:ascii="Arial" w:hAnsi="Arial" w:cs="Arial"/>
          <w:sz w:val="22"/>
          <w:szCs w:val="22"/>
        </w:rPr>
      </w:pPr>
    </w:p>
    <w:p w14:paraId="06F970E7" w14:textId="77777777" w:rsidR="00D01DBB" w:rsidRPr="00D01DBB" w:rsidRDefault="00D01DBB" w:rsidP="00632D17">
      <w:pPr>
        <w:pStyle w:val="ListParagraph"/>
        <w:numPr>
          <w:ilvl w:val="0"/>
          <w:numId w:val="34"/>
        </w:numPr>
        <w:spacing w:line="288" w:lineRule="auto"/>
        <w:ind w:left="1701" w:hanging="567"/>
        <w:rPr>
          <w:rFonts w:ascii="Arial" w:hAnsi="Arial" w:cs="Arial"/>
          <w:sz w:val="22"/>
          <w:szCs w:val="22"/>
        </w:rPr>
      </w:pPr>
      <w:r w:rsidRPr="00D01DBB">
        <w:rPr>
          <w:rFonts w:ascii="Arial" w:hAnsi="Arial" w:cs="Arial"/>
          <w:sz w:val="22"/>
          <w:szCs w:val="22"/>
          <w:u w:val="single"/>
        </w:rPr>
        <w:t>Consistency</w:t>
      </w:r>
      <w:r w:rsidRPr="00D01DBB">
        <w:rPr>
          <w:rFonts w:ascii="Arial" w:hAnsi="Arial" w:cs="Arial"/>
          <w:sz w:val="22"/>
          <w:szCs w:val="22"/>
        </w:rPr>
        <w:t xml:space="preserve"> – The public should expect to be dealt with in a comparable way when interacting with any member of the National Park Authority staff undertaking enforcement activities. Delivery of a consistent approach means, taking a similar approach in similar circumstances to achieve similar outcomes. In order to achieve consistency, all staff must read and understand relevant policy statements, strategies, legislation, procedures and guidance. It is recognised that most enforcement decisions are discretionary and made in line with standard operating procedures, with a high degree of judgement resting with those empowered to enforce. Therefore, only staff trained to the required standard and authorised by the National Park Authority will be permitted to enforce relevant legislation.</w:t>
      </w:r>
    </w:p>
    <w:p w14:paraId="2A6CF675" w14:textId="77777777" w:rsidR="00D01DBB" w:rsidRPr="00D01DBB" w:rsidRDefault="00D01DBB" w:rsidP="00632D17">
      <w:pPr>
        <w:pStyle w:val="ListParagraph"/>
        <w:spacing w:line="288" w:lineRule="auto"/>
        <w:ind w:left="1701" w:hanging="567"/>
        <w:rPr>
          <w:rFonts w:ascii="Arial" w:hAnsi="Arial" w:cs="Arial"/>
          <w:sz w:val="22"/>
          <w:szCs w:val="22"/>
        </w:rPr>
      </w:pPr>
    </w:p>
    <w:p w14:paraId="3137A43F" w14:textId="674E1DA4" w:rsidR="00D01DBB" w:rsidRPr="00D01DBB" w:rsidRDefault="00D01DBB" w:rsidP="00632D17">
      <w:pPr>
        <w:pStyle w:val="ListParagraph"/>
        <w:numPr>
          <w:ilvl w:val="0"/>
          <w:numId w:val="34"/>
        </w:numPr>
        <w:spacing w:line="288" w:lineRule="auto"/>
        <w:ind w:left="1701" w:hanging="567"/>
        <w:rPr>
          <w:rFonts w:ascii="Arial" w:hAnsi="Arial" w:cs="Arial"/>
          <w:sz w:val="22"/>
          <w:szCs w:val="22"/>
        </w:rPr>
      </w:pPr>
      <w:r w:rsidRPr="00D01DBB">
        <w:rPr>
          <w:rFonts w:ascii="Arial" w:hAnsi="Arial" w:cs="Arial"/>
          <w:sz w:val="22"/>
          <w:szCs w:val="22"/>
          <w:u w:val="single"/>
        </w:rPr>
        <w:t>Transparency</w:t>
      </w:r>
      <w:r w:rsidRPr="00D01DBB">
        <w:rPr>
          <w:rFonts w:ascii="Arial" w:hAnsi="Arial" w:cs="Arial"/>
          <w:sz w:val="22"/>
          <w:szCs w:val="22"/>
        </w:rPr>
        <w:t xml:space="preserve"> </w:t>
      </w:r>
      <w:r>
        <w:rPr>
          <w:rFonts w:ascii="Arial" w:hAnsi="Arial" w:cs="Arial"/>
          <w:sz w:val="22"/>
          <w:szCs w:val="22"/>
        </w:rPr>
        <w:t>-</w:t>
      </w:r>
      <w:r w:rsidRPr="00D01DBB">
        <w:rPr>
          <w:rFonts w:ascii="Arial" w:hAnsi="Arial" w:cs="Arial"/>
          <w:sz w:val="22"/>
          <w:szCs w:val="22"/>
        </w:rPr>
        <w:t>The efforts by which the public are made aware of their obligations under the byelaws or other relevant legislation. The public will be provided with clear messaging about their expected behaviour, responsibilities, and the level of service they can expect from the National Park Authority and, where appropriate, partner organisations. The National Park Authority will seek to regularly promote positive messaging using the most appropriate media resources.</w:t>
      </w:r>
    </w:p>
    <w:p w14:paraId="3EA4D223" w14:textId="77777777" w:rsidR="00D01DBB" w:rsidRPr="00D01DBB" w:rsidRDefault="00D01DBB" w:rsidP="00632D17">
      <w:pPr>
        <w:pStyle w:val="ListParagraph"/>
        <w:spacing w:line="288" w:lineRule="auto"/>
        <w:ind w:left="1701" w:hanging="567"/>
        <w:rPr>
          <w:rFonts w:ascii="Arial" w:hAnsi="Arial" w:cs="Arial"/>
          <w:sz w:val="22"/>
          <w:szCs w:val="22"/>
        </w:rPr>
      </w:pPr>
    </w:p>
    <w:p w14:paraId="541E6CF8" w14:textId="73AF155D" w:rsidR="00D01DBB" w:rsidRPr="00D01DBB" w:rsidRDefault="00D01DBB" w:rsidP="00632D17">
      <w:pPr>
        <w:pStyle w:val="ListParagraph"/>
        <w:numPr>
          <w:ilvl w:val="0"/>
          <w:numId w:val="34"/>
        </w:numPr>
        <w:spacing w:line="288" w:lineRule="auto"/>
        <w:ind w:left="1701" w:hanging="567"/>
        <w:rPr>
          <w:rFonts w:ascii="Arial" w:hAnsi="Arial" w:cs="Arial"/>
          <w:sz w:val="22"/>
          <w:szCs w:val="22"/>
        </w:rPr>
      </w:pPr>
      <w:r w:rsidRPr="00D01DBB">
        <w:rPr>
          <w:rFonts w:ascii="Arial" w:hAnsi="Arial" w:cs="Arial"/>
          <w:sz w:val="22"/>
          <w:szCs w:val="22"/>
        </w:rPr>
        <w:t xml:space="preserve"> </w:t>
      </w:r>
      <w:r w:rsidRPr="00D01DBB">
        <w:rPr>
          <w:rFonts w:ascii="Arial" w:hAnsi="Arial" w:cs="Arial"/>
          <w:sz w:val="22"/>
          <w:szCs w:val="22"/>
          <w:u w:val="single"/>
        </w:rPr>
        <w:t>Accountability</w:t>
      </w:r>
      <w:r w:rsidRPr="00D01DBB">
        <w:rPr>
          <w:rFonts w:ascii="Arial" w:hAnsi="Arial" w:cs="Arial"/>
          <w:sz w:val="22"/>
          <w:szCs w:val="22"/>
        </w:rPr>
        <w:t xml:space="preserve"> </w:t>
      </w:r>
      <w:r>
        <w:rPr>
          <w:rFonts w:ascii="Arial" w:hAnsi="Arial" w:cs="Arial"/>
          <w:sz w:val="22"/>
          <w:szCs w:val="22"/>
        </w:rPr>
        <w:t>-</w:t>
      </w:r>
      <w:r w:rsidRPr="00D01DBB">
        <w:rPr>
          <w:rFonts w:ascii="Arial" w:hAnsi="Arial" w:cs="Arial"/>
          <w:sz w:val="22"/>
          <w:szCs w:val="22"/>
        </w:rPr>
        <w:t xml:space="preserve"> National Park Authority staff are accountable for their actions whilst undertaking engagement and enforcement activities. The National Park Authority has a Complaints Policy and processes which are used to respond to any complaints made against the organisation and its staff. All staff undertaking </w:t>
      </w:r>
      <w:r w:rsidRPr="00D01DBB">
        <w:rPr>
          <w:rFonts w:ascii="Arial" w:hAnsi="Arial" w:cs="Arial"/>
          <w:sz w:val="22"/>
          <w:szCs w:val="22"/>
        </w:rPr>
        <w:lastRenderedPageBreak/>
        <w:t>enforcement activities will be appropriately trained and are required to adhere to the Standard Operating Procedures covering engagement and enforcement processes, expected levels of delivery and, where appropriate, chain of evidence protocol. All personal data processed as part of engagement with the public or enforcement action is managed in accordance with the requirements of the relevant data protection legislation. A privacy notice is in place and accessible via the National Park Authority’s website which sets out the purposes for the processing of personal data collected as part of the camping permit booking process. A general privacy notice is also available on the National Park Authority’s website as well as information about how individuals can request their personal data. Staff are required to read these notices to ensure they can respond to any questions from the public and refer to these resources as well as the relevant sections of the byelaws when necessary.</w:t>
      </w:r>
    </w:p>
    <w:p w14:paraId="2E474148" w14:textId="77777777" w:rsidR="00D01DBB" w:rsidRPr="00D01DBB" w:rsidRDefault="00D01DBB" w:rsidP="00D01DBB">
      <w:pPr>
        <w:pStyle w:val="ListParagraph"/>
        <w:spacing w:line="288" w:lineRule="auto"/>
        <w:ind w:left="1701" w:hanging="567"/>
        <w:rPr>
          <w:rFonts w:ascii="Arial" w:hAnsi="Arial" w:cs="Arial"/>
          <w:sz w:val="22"/>
          <w:szCs w:val="22"/>
        </w:rPr>
      </w:pPr>
    </w:p>
    <w:p w14:paraId="7EA0432A" w14:textId="054D3D4B" w:rsidR="00D01DBB" w:rsidRPr="00D01DBB" w:rsidRDefault="00D01DBB" w:rsidP="00D01DBB">
      <w:pPr>
        <w:pStyle w:val="ListParagraph"/>
        <w:numPr>
          <w:ilvl w:val="0"/>
          <w:numId w:val="34"/>
        </w:numPr>
        <w:spacing w:line="288" w:lineRule="auto"/>
        <w:ind w:left="1701" w:hanging="567"/>
        <w:rPr>
          <w:rFonts w:ascii="Arial" w:hAnsi="Arial" w:cs="Arial"/>
          <w:sz w:val="22"/>
          <w:szCs w:val="22"/>
        </w:rPr>
      </w:pPr>
      <w:r w:rsidRPr="00D01DBB">
        <w:rPr>
          <w:rFonts w:ascii="Arial" w:hAnsi="Arial" w:cs="Arial"/>
          <w:sz w:val="22"/>
          <w:szCs w:val="22"/>
          <w:u w:val="single"/>
        </w:rPr>
        <w:t>Professionalism</w:t>
      </w:r>
      <w:r w:rsidRPr="00D01DBB">
        <w:rPr>
          <w:rFonts w:ascii="Arial" w:hAnsi="Arial" w:cs="Arial"/>
          <w:sz w:val="22"/>
          <w:szCs w:val="22"/>
        </w:rPr>
        <w:t xml:space="preserve"> </w:t>
      </w:r>
      <w:r>
        <w:rPr>
          <w:rFonts w:ascii="Arial" w:hAnsi="Arial" w:cs="Arial"/>
          <w:sz w:val="22"/>
          <w:szCs w:val="22"/>
        </w:rPr>
        <w:t>-</w:t>
      </w:r>
      <w:r w:rsidRPr="00D01DBB">
        <w:rPr>
          <w:rFonts w:ascii="Arial" w:hAnsi="Arial" w:cs="Arial"/>
          <w:sz w:val="22"/>
          <w:szCs w:val="22"/>
        </w:rPr>
        <w:t xml:space="preserve"> The public can expect to be treated in a professional manner at all times. This requires staff to adhere to the relevant standards and codes of conduct. </w:t>
      </w:r>
    </w:p>
    <w:p w14:paraId="653DA48E" w14:textId="77777777" w:rsidR="00D01DBB" w:rsidRPr="00D01DBB" w:rsidRDefault="00D01DBB" w:rsidP="00D01DBB">
      <w:pPr>
        <w:pStyle w:val="Heading3"/>
        <w:numPr>
          <w:ilvl w:val="0"/>
          <w:numId w:val="33"/>
        </w:numPr>
        <w:ind w:left="567" w:hanging="567"/>
        <w:rPr>
          <w:szCs w:val="22"/>
        </w:rPr>
      </w:pPr>
      <w:bookmarkStart w:id="3" w:name="_Toc72331057"/>
      <w:r w:rsidRPr="00D01DBB">
        <w:rPr>
          <w:szCs w:val="22"/>
        </w:rPr>
        <w:t>Approach</w:t>
      </w:r>
      <w:bookmarkEnd w:id="3"/>
    </w:p>
    <w:p w14:paraId="08DED6FF" w14:textId="77777777" w:rsidR="00D01DBB" w:rsidRPr="00D01DBB" w:rsidRDefault="00D01DBB" w:rsidP="00D01DBB">
      <w:pPr>
        <w:rPr>
          <w:rFonts w:ascii="Arial" w:hAnsi="Arial" w:cs="Arial"/>
          <w:sz w:val="22"/>
          <w:szCs w:val="22"/>
        </w:rPr>
      </w:pPr>
    </w:p>
    <w:p w14:paraId="67EAAE54" w14:textId="77777777" w:rsidR="00D01DBB" w:rsidRPr="00D01DBB" w:rsidRDefault="00D01DBB" w:rsidP="00D01DBB">
      <w:pPr>
        <w:pStyle w:val="ListParagraph"/>
        <w:numPr>
          <w:ilvl w:val="1"/>
          <w:numId w:val="33"/>
        </w:numPr>
        <w:spacing w:line="276" w:lineRule="auto"/>
        <w:ind w:left="1134" w:hanging="567"/>
        <w:rPr>
          <w:rFonts w:ascii="Arial" w:hAnsi="Arial" w:cs="Arial"/>
          <w:sz w:val="22"/>
          <w:szCs w:val="22"/>
        </w:rPr>
      </w:pPr>
      <w:r w:rsidRPr="00D01DBB">
        <w:rPr>
          <w:rFonts w:ascii="Arial" w:hAnsi="Arial" w:cs="Arial"/>
          <w:sz w:val="22"/>
          <w:szCs w:val="22"/>
        </w:rPr>
        <w:t>Two different but complementary approaches to engagement and enforcement will be employed by the National Park Authority</w:t>
      </w:r>
      <w:r w:rsidRPr="00D01DBB">
        <w:rPr>
          <w:rFonts w:ascii="Arial" w:hAnsi="Arial" w:cs="Arial"/>
          <w:b/>
          <w:sz w:val="22"/>
          <w:szCs w:val="22"/>
        </w:rPr>
        <w:t>:</w:t>
      </w:r>
    </w:p>
    <w:p w14:paraId="312EC779" w14:textId="77777777" w:rsidR="00D01DBB" w:rsidRPr="00D01DBB" w:rsidRDefault="00D01DBB" w:rsidP="00D01DBB">
      <w:pPr>
        <w:pStyle w:val="ListParagraph"/>
        <w:numPr>
          <w:ilvl w:val="0"/>
          <w:numId w:val="37"/>
        </w:numPr>
        <w:tabs>
          <w:tab w:val="left" w:pos="1701"/>
        </w:tabs>
        <w:spacing w:line="276" w:lineRule="auto"/>
        <w:ind w:hanging="22"/>
        <w:rPr>
          <w:rFonts w:ascii="Arial" w:hAnsi="Arial" w:cs="Arial"/>
          <w:sz w:val="22"/>
          <w:szCs w:val="22"/>
        </w:rPr>
      </w:pPr>
      <w:r w:rsidRPr="00D01DBB">
        <w:rPr>
          <w:rFonts w:ascii="Arial" w:hAnsi="Arial" w:cs="Arial"/>
          <w:sz w:val="22"/>
          <w:szCs w:val="22"/>
        </w:rPr>
        <w:t>Preventative</w:t>
      </w:r>
    </w:p>
    <w:p w14:paraId="6AA74991" w14:textId="77777777" w:rsidR="00D01DBB" w:rsidRPr="00D01DBB" w:rsidRDefault="00D01DBB" w:rsidP="00D01DBB">
      <w:pPr>
        <w:pStyle w:val="ListParagraph"/>
        <w:numPr>
          <w:ilvl w:val="0"/>
          <w:numId w:val="37"/>
        </w:numPr>
        <w:tabs>
          <w:tab w:val="left" w:pos="1701"/>
        </w:tabs>
        <w:spacing w:line="276" w:lineRule="auto"/>
        <w:ind w:hanging="22"/>
        <w:rPr>
          <w:rFonts w:ascii="Arial" w:hAnsi="Arial" w:cs="Arial"/>
          <w:sz w:val="22"/>
          <w:szCs w:val="22"/>
        </w:rPr>
      </w:pPr>
      <w:r w:rsidRPr="00D01DBB">
        <w:rPr>
          <w:rFonts w:ascii="Arial" w:hAnsi="Arial" w:cs="Arial"/>
          <w:sz w:val="22"/>
          <w:szCs w:val="22"/>
        </w:rPr>
        <w:t>Escalated</w:t>
      </w:r>
    </w:p>
    <w:p w14:paraId="2EBE2CFF" w14:textId="77777777" w:rsidR="00D01DBB" w:rsidRPr="00D01DBB" w:rsidRDefault="00D01DBB" w:rsidP="00D01DBB">
      <w:pPr>
        <w:pStyle w:val="ListParagraph"/>
        <w:tabs>
          <w:tab w:val="left" w:pos="1276"/>
        </w:tabs>
        <w:ind w:left="851"/>
        <w:rPr>
          <w:rFonts w:ascii="Arial" w:hAnsi="Arial" w:cs="Arial"/>
          <w:sz w:val="22"/>
          <w:szCs w:val="22"/>
        </w:rPr>
      </w:pPr>
    </w:p>
    <w:p w14:paraId="50D10D00" w14:textId="79EACBCB" w:rsidR="00D01DBB" w:rsidRPr="00D01DBB" w:rsidRDefault="00D01DBB" w:rsidP="00D01DBB">
      <w:pPr>
        <w:pStyle w:val="ListParagraph"/>
        <w:numPr>
          <w:ilvl w:val="1"/>
          <w:numId w:val="33"/>
        </w:numPr>
        <w:tabs>
          <w:tab w:val="left" w:pos="1276"/>
        </w:tabs>
        <w:spacing w:line="276" w:lineRule="auto"/>
        <w:ind w:left="1134" w:hanging="567"/>
        <w:rPr>
          <w:rFonts w:ascii="Arial" w:hAnsi="Arial" w:cs="Arial"/>
          <w:sz w:val="22"/>
          <w:szCs w:val="22"/>
        </w:rPr>
      </w:pPr>
      <w:r w:rsidRPr="00D01DBB">
        <w:rPr>
          <w:rFonts w:ascii="Arial" w:hAnsi="Arial" w:cs="Arial"/>
          <w:sz w:val="22"/>
          <w:szCs w:val="22"/>
        </w:rPr>
        <w:t xml:space="preserve">Greater emphasis will be placed on preventative approaches in the initial stages of any interaction with the public as the key means by which visitor behaviour will be managed. This approach reflects the fact that most visitors to the </w:t>
      </w:r>
      <w:r w:rsidR="00F821A1">
        <w:rPr>
          <w:rFonts w:ascii="Arial" w:hAnsi="Arial" w:cs="Arial"/>
          <w:sz w:val="22"/>
          <w:szCs w:val="22"/>
        </w:rPr>
        <w:t xml:space="preserve">National </w:t>
      </w:r>
      <w:r w:rsidRPr="00D01DBB">
        <w:rPr>
          <w:rFonts w:ascii="Arial" w:hAnsi="Arial" w:cs="Arial"/>
          <w:sz w:val="22"/>
          <w:szCs w:val="22"/>
        </w:rPr>
        <w:t xml:space="preserve">Park are receptive to positive messaging. In the event that compliance cannot be achieved there is an expectation that field staff will transition from the preventative to the escalated approach.  </w:t>
      </w:r>
    </w:p>
    <w:p w14:paraId="7EEC9515" w14:textId="77777777" w:rsidR="00D01DBB" w:rsidRPr="00D01DBB" w:rsidRDefault="00D01DBB" w:rsidP="00D01DBB">
      <w:pPr>
        <w:tabs>
          <w:tab w:val="left" w:pos="1276"/>
        </w:tabs>
        <w:ind w:left="1134" w:hanging="567"/>
        <w:rPr>
          <w:rFonts w:ascii="Arial" w:hAnsi="Arial" w:cs="Arial"/>
          <w:sz w:val="22"/>
          <w:szCs w:val="22"/>
        </w:rPr>
      </w:pPr>
    </w:p>
    <w:p w14:paraId="55204FE6" w14:textId="77777777" w:rsidR="00D01DBB" w:rsidRPr="00D01DBB" w:rsidRDefault="00D01DBB" w:rsidP="00D01DBB">
      <w:pPr>
        <w:pStyle w:val="ListParagraph"/>
        <w:numPr>
          <w:ilvl w:val="1"/>
          <w:numId w:val="33"/>
        </w:numPr>
        <w:tabs>
          <w:tab w:val="left" w:pos="1276"/>
        </w:tabs>
        <w:spacing w:line="276" w:lineRule="auto"/>
        <w:ind w:left="1134" w:hanging="567"/>
        <w:rPr>
          <w:rFonts w:ascii="Arial" w:hAnsi="Arial" w:cs="Arial"/>
          <w:sz w:val="22"/>
          <w:szCs w:val="22"/>
        </w:rPr>
      </w:pPr>
      <w:r w:rsidRPr="00D01DBB">
        <w:rPr>
          <w:rFonts w:ascii="Arial" w:hAnsi="Arial" w:cs="Arial"/>
          <w:sz w:val="22"/>
          <w:szCs w:val="22"/>
        </w:rPr>
        <w:t>This two-pronged approach recognises the strengths of National Park Authority staff in the fields of education, interpretation, communication, and where needed enforcement; reflecting the positive approach favoured by the National Park Authority.</w:t>
      </w:r>
    </w:p>
    <w:p w14:paraId="53A5FB67" w14:textId="77777777" w:rsidR="00D01DBB" w:rsidRPr="00D01DBB" w:rsidRDefault="00D01DBB" w:rsidP="00D01DBB">
      <w:pPr>
        <w:pStyle w:val="ListParagraph"/>
        <w:ind w:left="1134" w:hanging="567"/>
        <w:rPr>
          <w:rFonts w:ascii="Arial" w:hAnsi="Arial" w:cs="Arial"/>
          <w:sz w:val="22"/>
          <w:szCs w:val="22"/>
        </w:rPr>
      </w:pPr>
    </w:p>
    <w:p w14:paraId="21AA77E2" w14:textId="77777777" w:rsidR="00D01DBB" w:rsidRPr="00D01DBB" w:rsidRDefault="00D01DBB" w:rsidP="00D01DBB">
      <w:pPr>
        <w:pStyle w:val="ListParagraph"/>
        <w:numPr>
          <w:ilvl w:val="1"/>
          <w:numId w:val="33"/>
        </w:numPr>
        <w:tabs>
          <w:tab w:val="left" w:pos="1276"/>
        </w:tabs>
        <w:spacing w:line="276" w:lineRule="auto"/>
        <w:ind w:left="1134" w:hanging="567"/>
        <w:rPr>
          <w:rFonts w:ascii="Arial" w:hAnsi="Arial" w:cs="Arial"/>
          <w:sz w:val="22"/>
          <w:szCs w:val="22"/>
        </w:rPr>
      </w:pPr>
      <w:r w:rsidRPr="00D01DBB">
        <w:rPr>
          <w:rFonts w:ascii="Arial" w:hAnsi="Arial" w:cs="Arial"/>
          <w:sz w:val="22"/>
          <w:szCs w:val="22"/>
        </w:rPr>
        <w:t>Strong professional relationships with partner agencies will be fostered and promoted, recognising the engagement and enforcement aims of all partner organisations. New ways of working will be explored that seek to capitalise on existing or newly identified opportunities to deliver messages effectively, efficiently and consistently.</w:t>
      </w:r>
    </w:p>
    <w:p w14:paraId="23C5EE4C" w14:textId="77777777" w:rsidR="00D01DBB" w:rsidRPr="00D01DBB" w:rsidRDefault="00D01DBB" w:rsidP="00D01DBB">
      <w:pPr>
        <w:pStyle w:val="ListParagraph"/>
        <w:ind w:left="1134" w:hanging="567"/>
        <w:rPr>
          <w:rFonts w:ascii="Arial" w:hAnsi="Arial" w:cs="Arial"/>
          <w:sz w:val="22"/>
          <w:szCs w:val="22"/>
        </w:rPr>
      </w:pPr>
    </w:p>
    <w:p w14:paraId="7B53A13D" w14:textId="77777777" w:rsidR="00D01DBB" w:rsidRPr="00D01DBB" w:rsidRDefault="00D01DBB" w:rsidP="00D01DBB">
      <w:pPr>
        <w:pStyle w:val="ListParagraph"/>
        <w:numPr>
          <w:ilvl w:val="1"/>
          <w:numId w:val="33"/>
        </w:numPr>
        <w:tabs>
          <w:tab w:val="left" w:pos="1276"/>
        </w:tabs>
        <w:spacing w:line="276" w:lineRule="auto"/>
        <w:ind w:left="1134" w:hanging="567"/>
        <w:rPr>
          <w:rFonts w:ascii="Arial" w:hAnsi="Arial" w:cs="Arial"/>
          <w:sz w:val="22"/>
          <w:szCs w:val="22"/>
        </w:rPr>
      </w:pPr>
      <w:r w:rsidRPr="00D01DBB">
        <w:rPr>
          <w:rFonts w:ascii="Arial" w:hAnsi="Arial" w:cs="Arial"/>
          <w:sz w:val="22"/>
          <w:szCs w:val="22"/>
        </w:rPr>
        <w:lastRenderedPageBreak/>
        <w:t>Information and training on the National Park Authority’s enforcement work and byelaws will be made available to external partners and other organisations to assist with safe working practices and a consistent approach where appropriate.</w:t>
      </w:r>
    </w:p>
    <w:p w14:paraId="6AFED5CF" w14:textId="77777777" w:rsidR="00D01DBB" w:rsidRPr="00D01DBB" w:rsidRDefault="00D01DBB" w:rsidP="00D01DBB">
      <w:pPr>
        <w:pStyle w:val="ListParagraph"/>
        <w:rPr>
          <w:rFonts w:ascii="Arial" w:hAnsi="Arial" w:cs="Arial"/>
          <w:sz w:val="22"/>
          <w:szCs w:val="22"/>
        </w:rPr>
      </w:pPr>
    </w:p>
    <w:p w14:paraId="4D5D5372" w14:textId="77777777" w:rsidR="00D01DBB" w:rsidRPr="00D01DBB" w:rsidRDefault="00D01DBB" w:rsidP="00D01DBB">
      <w:pPr>
        <w:pStyle w:val="ListParagraph"/>
        <w:numPr>
          <w:ilvl w:val="1"/>
          <w:numId w:val="33"/>
        </w:numPr>
        <w:spacing w:line="276" w:lineRule="auto"/>
        <w:ind w:left="1134" w:hanging="566"/>
        <w:rPr>
          <w:rFonts w:ascii="Arial" w:hAnsi="Arial" w:cs="Arial"/>
          <w:sz w:val="22"/>
          <w:szCs w:val="22"/>
          <w:u w:val="single"/>
        </w:rPr>
      </w:pPr>
      <w:bookmarkStart w:id="4" w:name="_Toc65829765"/>
      <w:bookmarkStart w:id="5" w:name="_Toc65830064"/>
      <w:r w:rsidRPr="00D01DBB">
        <w:rPr>
          <w:rFonts w:ascii="Arial" w:hAnsi="Arial" w:cs="Arial"/>
          <w:sz w:val="22"/>
          <w:szCs w:val="22"/>
          <w:u w:val="single"/>
        </w:rPr>
        <w:t>The Preventative Approach</w:t>
      </w:r>
      <w:bookmarkEnd w:id="4"/>
      <w:bookmarkEnd w:id="5"/>
    </w:p>
    <w:p w14:paraId="10570FF6" w14:textId="77777777" w:rsidR="00D01DBB" w:rsidRPr="00D01DBB" w:rsidRDefault="00D01DBB" w:rsidP="00D01DBB">
      <w:pPr>
        <w:pStyle w:val="ListParagraph"/>
        <w:rPr>
          <w:rFonts w:ascii="Arial" w:hAnsi="Arial" w:cs="Arial"/>
          <w:sz w:val="22"/>
          <w:szCs w:val="22"/>
          <w:u w:val="single"/>
        </w:rPr>
      </w:pPr>
    </w:p>
    <w:p w14:paraId="26074418" w14:textId="45F7A9BE" w:rsidR="00D01DBB" w:rsidRPr="00DC6665" w:rsidRDefault="00D01DBB" w:rsidP="00DC6665">
      <w:pPr>
        <w:pStyle w:val="ListParagraph"/>
        <w:numPr>
          <w:ilvl w:val="2"/>
          <w:numId w:val="39"/>
        </w:numPr>
        <w:spacing w:line="276" w:lineRule="auto"/>
        <w:ind w:left="1843" w:hanging="709"/>
        <w:rPr>
          <w:rFonts w:ascii="Arial" w:hAnsi="Arial" w:cs="Arial"/>
          <w:sz w:val="22"/>
          <w:szCs w:val="22"/>
          <w:u w:val="single"/>
        </w:rPr>
      </w:pPr>
      <w:r w:rsidRPr="00D01DBB">
        <w:rPr>
          <w:rFonts w:ascii="Arial" w:hAnsi="Arial" w:cs="Arial"/>
          <w:sz w:val="22"/>
          <w:szCs w:val="22"/>
        </w:rPr>
        <w:t xml:space="preserve">Key elements of the preventative approach will be: </w:t>
      </w:r>
      <w:r w:rsidRPr="00DC6665">
        <w:rPr>
          <w:rFonts w:ascii="Arial" w:hAnsi="Arial" w:cs="Arial"/>
          <w:sz w:val="22"/>
          <w:szCs w:val="22"/>
        </w:rPr>
        <w:t>positive information messaging; improvements to countryside infrastructure; clear messaging on personal responsibility and the effect of negative behaviour on the environment and others along with the consequences of contravening the National Park Authority byelaws and other relevant legislation.</w:t>
      </w:r>
    </w:p>
    <w:p w14:paraId="7FCC21E9" w14:textId="77777777" w:rsidR="00D01DBB" w:rsidRPr="00D01DBB" w:rsidRDefault="00D01DBB" w:rsidP="00DC6665">
      <w:pPr>
        <w:pStyle w:val="ListParagraph"/>
        <w:spacing w:line="288" w:lineRule="auto"/>
        <w:ind w:left="1843" w:hanging="709"/>
        <w:rPr>
          <w:rFonts w:ascii="Arial" w:hAnsi="Arial" w:cs="Arial"/>
          <w:sz w:val="22"/>
          <w:szCs w:val="22"/>
          <w:u w:val="single"/>
        </w:rPr>
      </w:pPr>
    </w:p>
    <w:p w14:paraId="4039C0EE" w14:textId="5AA8B499" w:rsidR="00D01DBB" w:rsidRPr="00DC6665" w:rsidRDefault="00D01DBB" w:rsidP="00DC6665">
      <w:pPr>
        <w:pStyle w:val="ListParagraph"/>
        <w:numPr>
          <w:ilvl w:val="2"/>
          <w:numId w:val="39"/>
        </w:numPr>
        <w:spacing w:line="288" w:lineRule="auto"/>
        <w:ind w:left="1843" w:hanging="709"/>
        <w:rPr>
          <w:rFonts w:ascii="Arial" w:hAnsi="Arial" w:cs="Arial"/>
          <w:sz w:val="22"/>
          <w:szCs w:val="22"/>
          <w:u w:val="single"/>
        </w:rPr>
      </w:pPr>
      <w:r w:rsidRPr="00D01DBB">
        <w:rPr>
          <w:rFonts w:ascii="Arial" w:hAnsi="Arial" w:cs="Arial"/>
          <w:sz w:val="22"/>
          <w:szCs w:val="22"/>
        </w:rPr>
        <w:t xml:space="preserve">The National Park Authority will employ the use of all relevant means of communication, to encourage the public to appreciate the special nature of the National Park and understand how they can minimise their potential impact on the environment. The provision of positive messaging and advice is anticipated to encourage the public to behave responsibly and minimise the number of contraventions. </w:t>
      </w:r>
    </w:p>
    <w:p w14:paraId="02AB47D3" w14:textId="77777777" w:rsidR="00D01DBB" w:rsidRPr="00D01DBB" w:rsidRDefault="00D01DBB" w:rsidP="00D01DBB">
      <w:pPr>
        <w:pStyle w:val="ListParagraph"/>
        <w:tabs>
          <w:tab w:val="left" w:pos="1276"/>
        </w:tabs>
        <w:spacing w:line="288" w:lineRule="auto"/>
        <w:ind w:left="851"/>
        <w:rPr>
          <w:rFonts w:ascii="Arial" w:hAnsi="Arial" w:cs="Arial"/>
          <w:sz w:val="22"/>
          <w:szCs w:val="22"/>
        </w:rPr>
      </w:pPr>
    </w:p>
    <w:p w14:paraId="7FEF2990" w14:textId="77777777" w:rsidR="00D01DBB" w:rsidRPr="00D01DBB" w:rsidRDefault="00D01DBB" w:rsidP="00DC6665">
      <w:pPr>
        <w:pStyle w:val="ListParagraph"/>
        <w:numPr>
          <w:ilvl w:val="1"/>
          <w:numId w:val="39"/>
        </w:numPr>
        <w:spacing w:line="288" w:lineRule="auto"/>
        <w:ind w:left="1134" w:hanging="567"/>
        <w:rPr>
          <w:rFonts w:ascii="Arial" w:hAnsi="Arial" w:cs="Arial"/>
          <w:b/>
          <w:sz w:val="22"/>
          <w:szCs w:val="22"/>
          <w:u w:val="single"/>
        </w:rPr>
      </w:pPr>
      <w:bookmarkStart w:id="6" w:name="_Toc65829766"/>
      <w:bookmarkStart w:id="7" w:name="_Toc65830065"/>
      <w:r w:rsidRPr="00D01DBB">
        <w:rPr>
          <w:rFonts w:ascii="Arial" w:hAnsi="Arial" w:cs="Arial"/>
          <w:sz w:val="22"/>
          <w:szCs w:val="22"/>
          <w:u w:val="single"/>
        </w:rPr>
        <w:t>The Escalated Approach</w:t>
      </w:r>
      <w:bookmarkEnd w:id="6"/>
      <w:bookmarkEnd w:id="7"/>
    </w:p>
    <w:p w14:paraId="151A7733" w14:textId="77777777" w:rsidR="00D01DBB" w:rsidRPr="00D01DBB" w:rsidRDefault="00D01DBB" w:rsidP="00D01DBB">
      <w:pPr>
        <w:pStyle w:val="ListParagraph"/>
        <w:spacing w:line="288" w:lineRule="auto"/>
        <w:ind w:left="894"/>
        <w:rPr>
          <w:rFonts w:ascii="Arial" w:hAnsi="Arial" w:cs="Arial"/>
          <w:b/>
          <w:sz w:val="22"/>
          <w:szCs w:val="22"/>
          <w:u w:val="single"/>
        </w:rPr>
      </w:pPr>
    </w:p>
    <w:p w14:paraId="335B89B7" w14:textId="77777777" w:rsidR="00D01DBB" w:rsidRPr="00D01DBB" w:rsidRDefault="00D01DBB" w:rsidP="00DC6665">
      <w:pPr>
        <w:pStyle w:val="ListParagraph"/>
        <w:numPr>
          <w:ilvl w:val="2"/>
          <w:numId w:val="39"/>
        </w:numPr>
        <w:spacing w:line="288" w:lineRule="auto"/>
        <w:ind w:left="1843" w:hanging="709"/>
        <w:rPr>
          <w:rFonts w:ascii="Arial" w:hAnsi="Arial" w:cs="Arial"/>
          <w:b/>
          <w:sz w:val="22"/>
          <w:szCs w:val="22"/>
        </w:rPr>
      </w:pPr>
      <w:r w:rsidRPr="00D01DBB">
        <w:rPr>
          <w:rFonts w:ascii="Arial" w:hAnsi="Arial" w:cs="Arial"/>
          <w:sz w:val="22"/>
          <w:szCs w:val="22"/>
        </w:rPr>
        <w:t>When a potential contravention of legislation is detected that may be subject to enforcement action by the National Park Authority, a proportionate escalated approach may be taken. The primary goal is to prevent the continuation or repetition of an alleged contravention</w:t>
      </w:r>
      <w:r w:rsidRPr="00D01DBB">
        <w:rPr>
          <w:rFonts w:ascii="Arial" w:hAnsi="Arial" w:cs="Arial"/>
          <w:b/>
          <w:sz w:val="22"/>
          <w:szCs w:val="22"/>
        </w:rPr>
        <w:t>.</w:t>
      </w:r>
    </w:p>
    <w:p w14:paraId="59BEEF12" w14:textId="77777777" w:rsidR="00D01DBB" w:rsidRPr="00D01DBB" w:rsidRDefault="00D01DBB" w:rsidP="00DC6665">
      <w:pPr>
        <w:pStyle w:val="ListParagraph"/>
        <w:tabs>
          <w:tab w:val="left" w:pos="1701"/>
        </w:tabs>
        <w:spacing w:line="288" w:lineRule="auto"/>
        <w:ind w:left="1843" w:hanging="709"/>
        <w:rPr>
          <w:rFonts w:ascii="Arial" w:hAnsi="Arial" w:cs="Arial"/>
          <w:b/>
          <w:sz w:val="22"/>
          <w:szCs w:val="22"/>
        </w:rPr>
      </w:pPr>
    </w:p>
    <w:p w14:paraId="7EAC0979" w14:textId="5F32CB2F" w:rsidR="00D01DBB" w:rsidRPr="00DC6665" w:rsidRDefault="00D01DBB" w:rsidP="00DC6665">
      <w:pPr>
        <w:pStyle w:val="ListParagraph"/>
        <w:numPr>
          <w:ilvl w:val="2"/>
          <w:numId w:val="39"/>
        </w:numPr>
        <w:spacing w:line="288" w:lineRule="auto"/>
        <w:ind w:left="1843" w:hanging="709"/>
        <w:rPr>
          <w:rStyle w:val="normaltextrun"/>
          <w:rFonts w:ascii="Arial" w:hAnsi="Arial" w:cs="Arial"/>
          <w:b/>
          <w:sz w:val="22"/>
          <w:szCs w:val="22"/>
        </w:rPr>
      </w:pPr>
      <w:r w:rsidRPr="00D01DBB">
        <w:rPr>
          <w:rFonts w:ascii="Arial" w:hAnsi="Arial" w:cs="Arial"/>
          <w:sz w:val="22"/>
          <w:szCs w:val="22"/>
          <w:shd w:val="clear" w:color="auto" w:fill="FFFFFF"/>
        </w:rPr>
        <w:t xml:space="preserve">The Age of Criminal Responsibility (Scotland) Act 2019 provides that the age of criminal responsibility in Scotland is 12 years old. This means a child under the age of twelve cannot be arrested, charged, or prosecuted for a crime and it is not possible for a child under twelve to get a criminal conviction. </w:t>
      </w:r>
      <w:r w:rsidRPr="00DC6665">
        <w:rPr>
          <w:rStyle w:val="normaltextrun"/>
          <w:rFonts w:ascii="Arial" w:eastAsiaTheme="majorEastAsia" w:hAnsi="Arial" w:cs="Arial"/>
          <w:sz w:val="22"/>
          <w:szCs w:val="22"/>
          <w:shd w:val="clear" w:color="auto" w:fill="FFFFFF"/>
        </w:rPr>
        <w:t>With reference to paragraph 4.7.1, in the event of an alleged contravention by a young person aged 12 to 16 year no escalated approach shall be taken by the National Park Authority, but the case may be referred to Police Scotland.</w:t>
      </w:r>
    </w:p>
    <w:p w14:paraId="3E1A8A4F" w14:textId="77777777" w:rsidR="00DC6665" w:rsidRPr="00DC6665" w:rsidRDefault="00DC6665" w:rsidP="00DC6665">
      <w:pPr>
        <w:spacing w:line="288" w:lineRule="auto"/>
        <w:rPr>
          <w:rFonts w:ascii="Arial" w:hAnsi="Arial" w:cs="Arial"/>
          <w:b/>
          <w:sz w:val="22"/>
          <w:szCs w:val="22"/>
        </w:rPr>
      </w:pPr>
    </w:p>
    <w:p w14:paraId="28F467C3" w14:textId="77777777" w:rsidR="00D01DBB" w:rsidRPr="00D01DBB" w:rsidRDefault="00D01DBB" w:rsidP="00DC6665">
      <w:pPr>
        <w:pStyle w:val="ListParagraph"/>
        <w:numPr>
          <w:ilvl w:val="2"/>
          <w:numId w:val="39"/>
        </w:numPr>
        <w:spacing w:line="288" w:lineRule="auto"/>
        <w:ind w:left="1843" w:hanging="709"/>
        <w:rPr>
          <w:rFonts w:ascii="Arial" w:hAnsi="Arial" w:cs="Arial"/>
          <w:sz w:val="22"/>
          <w:szCs w:val="22"/>
        </w:rPr>
      </w:pPr>
      <w:r w:rsidRPr="00D01DBB">
        <w:rPr>
          <w:rFonts w:ascii="Arial" w:hAnsi="Arial" w:cs="Arial"/>
          <w:sz w:val="22"/>
          <w:szCs w:val="22"/>
        </w:rPr>
        <w:t>National Park Authority staff trained and authorised to enforce legislation available to them will, in the main, do so through direct face-to-face contact in order to seek a voluntary resolution through the provision of information and advice.</w:t>
      </w:r>
    </w:p>
    <w:p w14:paraId="433D609B" w14:textId="77777777" w:rsidR="00D01DBB" w:rsidRPr="00D01DBB" w:rsidRDefault="00D01DBB" w:rsidP="00DC6665">
      <w:pPr>
        <w:pStyle w:val="ListParagraph"/>
        <w:spacing w:line="288" w:lineRule="auto"/>
        <w:ind w:left="1843" w:hanging="709"/>
        <w:rPr>
          <w:rFonts w:ascii="Arial" w:hAnsi="Arial" w:cs="Arial"/>
          <w:sz w:val="22"/>
          <w:szCs w:val="22"/>
        </w:rPr>
      </w:pPr>
    </w:p>
    <w:p w14:paraId="24B00010" w14:textId="77777777" w:rsidR="00D01DBB" w:rsidRPr="00D01DBB" w:rsidRDefault="00D01DBB" w:rsidP="00DC6665">
      <w:pPr>
        <w:pStyle w:val="ListParagraph"/>
        <w:numPr>
          <w:ilvl w:val="2"/>
          <w:numId w:val="39"/>
        </w:numPr>
        <w:spacing w:line="288" w:lineRule="auto"/>
        <w:ind w:left="1843" w:hanging="709"/>
        <w:rPr>
          <w:rFonts w:ascii="Arial" w:hAnsi="Arial" w:cs="Arial"/>
          <w:b/>
          <w:sz w:val="22"/>
          <w:szCs w:val="22"/>
        </w:rPr>
      </w:pPr>
      <w:r w:rsidRPr="00D01DBB">
        <w:rPr>
          <w:rFonts w:ascii="Arial" w:hAnsi="Arial" w:cs="Arial"/>
          <w:sz w:val="22"/>
          <w:szCs w:val="22"/>
        </w:rPr>
        <w:t xml:space="preserve">During face-to-face encounters when all available alternative means of reasoning and encouragement to remedy the situation have been exhausted in </w:t>
      </w:r>
      <w:r w:rsidRPr="00D01DBB">
        <w:rPr>
          <w:rFonts w:ascii="Arial" w:hAnsi="Arial" w:cs="Arial"/>
          <w:sz w:val="22"/>
          <w:szCs w:val="22"/>
        </w:rPr>
        <w:lastRenderedPageBreak/>
        <w:t>relation to an alleged offence, the situation will be escalated in line with Standard Operating Procedures.</w:t>
      </w:r>
    </w:p>
    <w:p w14:paraId="0EFF32EB" w14:textId="77777777" w:rsidR="00D01DBB" w:rsidRPr="00D01DBB" w:rsidRDefault="00D01DBB" w:rsidP="00D01DBB">
      <w:pPr>
        <w:spacing w:line="288" w:lineRule="auto"/>
        <w:rPr>
          <w:rFonts w:ascii="Arial" w:hAnsi="Arial" w:cs="Arial"/>
          <w:b/>
          <w:sz w:val="22"/>
          <w:szCs w:val="22"/>
          <w:u w:val="single"/>
        </w:rPr>
      </w:pPr>
    </w:p>
    <w:p w14:paraId="6F511153" w14:textId="77777777" w:rsidR="00D01DBB" w:rsidRPr="00D01DBB" w:rsidRDefault="00D01DBB" w:rsidP="00DC6665">
      <w:pPr>
        <w:pStyle w:val="ListParagraph"/>
        <w:numPr>
          <w:ilvl w:val="2"/>
          <w:numId w:val="39"/>
        </w:numPr>
        <w:spacing w:line="288" w:lineRule="auto"/>
        <w:ind w:left="1843" w:hanging="709"/>
        <w:rPr>
          <w:rFonts w:ascii="Arial" w:hAnsi="Arial" w:cs="Arial"/>
          <w:b/>
          <w:sz w:val="22"/>
          <w:szCs w:val="22"/>
        </w:rPr>
      </w:pPr>
      <w:r w:rsidRPr="00D01DBB">
        <w:rPr>
          <w:rFonts w:ascii="Arial" w:hAnsi="Arial" w:cs="Arial"/>
          <w:sz w:val="22"/>
          <w:szCs w:val="22"/>
        </w:rPr>
        <w:t>National Park Authority staff will, in accordance with their training and procedures, be responsible for making initial judgements in the field to determine whether a contravention has taken place. Where there is sufficient evidence available, serious consideration should be given to submitting a report to the Procurator Fiscal when appropriate and proportionate to do so.</w:t>
      </w:r>
    </w:p>
    <w:p w14:paraId="14128096" w14:textId="77777777" w:rsidR="00D01DBB" w:rsidRPr="00D01DBB" w:rsidRDefault="00D01DBB" w:rsidP="00DC6665">
      <w:pPr>
        <w:spacing w:line="288" w:lineRule="auto"/>
        <w:ind w:left="1843" w:hanging="709"/>
        <w:rPr>
          <w:rFonts w:ascii="Arial" w:hAnsi="Arial" w:cs="Arial"/>
          <w:b/>
          <w:sz w:val="22"/>
          <w:szCs w:val="22"/>
        </w:rPr>
      </w:pPr>
    </w:p>
    <w:p w14:paraId="24DBAF78" w14:textId="77777777" w:rsidR="00D01DBB" w:rsidRPr="00D01DBB" w:rsidRDefault="00D01DBB" w:rsidP="00DC6665">
      <w:pPr>
        <w:pStyle w:val="ListParagraph"/>
        <w:numPr>
          <w:ilvl w:val="2"/>
          <w:numId w:val="39"/>
        </w:numPr>
        <w:spacing w:line="288" w:lineRule="auto"/>
        <w:ind w:left="1843" w:hanging="709"/>
        <w:rPr>
          <w:rFonts w:ascii="Arial" w:hAnsi="Arial" w:cs="Arial"/>
          <w:b/>
          <w:sz w:val="22"/>
          <w:szCs w:val="22"/>
        </w:rPr>
      </w:pPr>
      <w:r w:rsidRPr="00D01DBB">
        <w:rPr>
          <w:rFonts w:ascii="Arial" w:hAnsi="Arial" w:cs="Arial"/>
          <w:sz w:val="22"/>
          <w:szCs w:val="22"/>
        </w:rPr>
        <w:t xml:space="preserve">Where an alternative mechanism is available within the legislation for dealing with an alleged contravention, such as the use of Fixed Penalty Notices, such alternatives may only be used in accordance with the relevant National Park Authority procedures for doing so. </w:t>
      </w:r>
    </w:p>
    <w:p w14:paraId="1AE7522F" w14:textId="77777777" w:rsidR="00D01DBB" w:rsidRPr="00D01DBB" w:rsidRDefault="00D01DBB" w:rsidP="00DC6665">
      <w:pPr>
        <w:spacing w:line="288" w:lineRule="auto"/>
        <w:ind w:left="1843" w:hanging="709"/>
        <w:rPr>
          <w:rFonts w:ascii="Arial" w:hAnsi="Arial" w:cs="Arial"/>
          <w:b/>
          <w:sz w:val="22"/>
          <w:szCs w:val="22"/>
        </w:rPr>
      </w:pPr>
    </w:p>
    <w:p w14:paraId="621A686C" w14:textId="0F1BCE00" w:rsidR="00D01DBB" w:rsidRPr="00DC6665" w:rsidRDefault="00D01DBB" w:rsidP="00DC6665">
      <w:pPr>
        <w:pStyle w:val="ListParagraph"/>
        <w:numPr>
          <w:ilvl w:val="2"/>
          <w:numId w:val="39"/>
        </w:numPr>
        <w:spacing w:line="288" w:lineRule="auto"/>
        <w:ind w:left="1843" w:hanging="709"/>
        <w:rPr>
          <w:rFonts w:ascii="Arial" w:hAnsi="Arial" w:cs="Arial"/>
          <w:sz w:val="22"/>
          <w:szCs w:val="22"/>
        </w:rPr>
      </w:pPr>
      <w:r w:rsidRPr="00D01DBB">
        <w:rPr>
          <w:rFonts w:ascii="Arial" w:hAnsi="Arial" w:cs="Arial"/>
          <w:sz w:val="22"/>
          <w:szCs w:val="22"/>
        </w:rPr>
        <w:t>When an initial report has been submitted by authorised field staff, the final decision as to whether a report is made to the Procurator Fiscal will rest with officers designated under the relevant Scheme of Delegation.</w:t>
      </w:r>
    </w:p>
    <w:p w14:paraId="2A24E71B" w14:textId="77777777" w:rsidR="00D01DBB" w:rsidRPr="00D01DBB" w:rsidRDefault="00D01DBB" w:rsidP="00D01DBB">
      <w:pPr>
        <w:pStyle w:val="Heading3"/>
        <w:numPr>
          <w:ilvl w:val="0"/>
          <w:numId w:val="33"/>
        </w:numPr>
        <w:spacing w:line="288" w:lineRule="auto"/>
        <w:ind w:left="567" w:hanging="567"/>
        <w:rPr>
          <w:szCs w:val="22"/>
        </w:rPr>
      </w:pPr>
      <w:bookmarkStart w:id="8" w:name="_Toc72331058"/>
      <w:r w:rsidRPr="00D01DBB">
        <w:rPr>
          <w:szCs w:val="22"/>
        </w:rPr>
        <w:t>Submitting Reports</w:t>
      </w:r>
      <w:bookmarkEnd w:id="8"/>
    </w:p>
    <w:p w14:paraId="64C2B18D" w14:textId="77777777" w:rsidR="00D01DBB" w:rsidRPr="00D01DBB" w:rsidRDefault="00D01DBB" w:rsidP="00D01DBB">
      <w:pPr>
        <w:spacing w:line="288" w:lineRule="auto"/>
        <w:rPr>
          <w:rFonts w:ascii="Arial" w:hAnsi="Arial" w:cs="Arial"/>
          <w:sz w:val="22"/>
          <w:szCs w:val="22"/>
        </w:rPr>
      </w:pPr>
    </w:p>
    <w:p w14:paraId="1C2257A6" w14:textId="77777777" w:rsidR="00D01DBB" w:rsidRPr="00D01DBB" w:rsidRDefault="00D01DBB" w:rsidP="00DC6665">
      <w:pPr>
        <w:pStyle w:val="ListParagraph"/>
        <w:numPr>
          <w:ilvl w:val="1"/>
          <w:numId w:val="33"/>
        </w:numPr>
        <w:spacing w:line="288" w:lineRule="auto"/>
        <w:ind w:left="1134" w:hanging="567"/>
        <w:rPr>
          <w:rFonts w:ascii="Arial" w:hAnsi="Arial" w:cs="Arial"/>
          <w:b/>
          <w:sz w:val="22"/>
          <w:szCs w:val="22"/>
        </w:rPr>
      </w:pPr>
      <w:r w:rsidRPr="00D01DBB">
        <w:rPr>
          <w:rFonts w:ascii="Arial" w:hAnsi="Arial" w:cs="Arial"/>
          <w:sz w:val="22"/>
          <w:szCs w:val="22"/>
        </w:rPr>
        <w:t>In Scotland, the Crown Office and Procurator Fiscal Service are responsible for the prosecution of crime. The National Park Authority is designated as one of several Specialist Reporting Agencies (“SRA’s”) who, other than the Police, report cases directly to the Procurator Fiscal Service via an online portal. Other examples of SRA’s include the Maritime Coastguard Agency, Local Authorities and the Scottish Environmental Protection Agency.</w:t>
      </w:r>
    </w:p>
    <w:p w14:paraId="6C894495" w14:textId="77777777" w:rsidR="00D01DBB" w:rsidRPr="00D01DBB" w:rsidRDefault="00D01DBB" w:rsidP="00DC6665">
      <w:pPr>
        <w:pStyle w:val="ListParagraph"/>
        <w:spacing w:line="288" w:lineRule="auto"/>
        <w:ind w:left="1134" w:hanging="567"/>
        <w:rPr>
          <w:rFonts w:ascii="Arial" w:hAnsi="Arial" w:cs="Arial"/>
          <w:b/>
          <w:sz w:val="22"/>
          <w:szCs w:val="22"/>
        </w:rPr>
      </w:pPr>
    </w:p>
    <w:p w14:paraId="6918FAB1" w14:textId="77777777" w:rsidR="00D01DBB" w:rsidRPr="00D01DBB" w:rsidRDefault="00D01DBB" w:rsidP="00DC6665">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 xml:space="preserve">The National Park Authority’s Legal Team will be consulted for legal input and advice as appropriate. Cases will be submitted to the Procurator Fiscal electronically. Staff will be trained in the use of the appropriate reporting systems. </w:t>
      </w:r>
    </w:p>
    <w:p w14:paraId="7E564E29" w14:textId="77777777" w:rsidR="00D01DBB" w:rsidRPr="00D01DBB" w:rsidRDefault="00D01DBB" w:rsidP="00D01DBB">
      <w:pPr>
        <w:pStyle w:val="Heading3"/>
        <w:numPr>
          <w:ilvl w:val="0"/>
          <w:numId w:val="33"/>
        </w:numPr>
        <w:spacing w:line="288" w:lineRule="auto"/>
        <w:ind w:left="567" w:hanging="567"/>
        <w:rPr>
          <w:szCs w:val="22"/>
        </w:rPr>
      </w:pPr>
      <w:bookmarkStart w:id="9" w:name="_Toc72331059"/>
      <w:r w:rsidRPr="00D01DBB">
        <w:rPr>
          <w:szCs w:val="22"/>
        </w:rPr>
        <w:t>Related Policies and procedures</w:t>
      </w:r>
      <w:bookmarkEnd w:id="9"/>
    </w:p>
    <w:p w14:paraId="50017062" w14:textId="77777777" w:rsidR="00D01DBB" w:rsidRPr="00D01DBB" w:rsidRDefault="00D01DBB" w:rsidP="00D01DBB">
      <w:pPr>
        <w:spacing w:line="288" w:lineRule="auto"/>
        <w:rPr>
          <w:rFonts w:ascii="Arial" w:hAnsi="Arial" w:cs="Arial"/>
          <w:sz w:val="22"/>
          <w:szCs w:val="22"/>
        </w:rPr>
      </w:pPr>
    </w:p>
    <w:p w14:paraId="6241323F" w14:textId="77777777" w:rsidR="00D01DBB" w:rsidRPr="00D01DBB" w:rsidRDefault="00D01DBB" w:rsidP="00DC6665">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This policy should be read in conjunction with the following current policies and procedures:</w:t>
      </w:r>
    </w:p>
    <w:p w14:paraId="7A318222"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Scheme of Delegation; Loch Lomond Byelaws 2023</w:t>
      </w:r>
    </w:p>
    <w:p w14:paraId="585A5E17"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Scheme of Delegation; Loch Lomond Byelaws 2013</w:t>
      </w:r>
    </w:p>
    <w:p w14:paraId="1DD88F6B"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Scheme of Delegation; Camping Management Byelaws 2017</w:t>
      </w:r>
    </w:p>
    <w:p w14:paraId="1802C767"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Scheme of Delegation; Environmental Protection Act 1990</w:t>
      </w:r>
    </w:p>
    <w:p w14:paraId="3DA8717E"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Accident Reporting - Policy</w:t>
      </w:r>
    </w:p>
    <w:p w14:paraId="0216B5A9"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lastRenderedPageBreak/>
        <w:t xml:space="preserve">Complaints - Policy </w:t>
      </w:r>
    </w:p>
    <w:p w14:paraId="3C43C16D"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Data Protection - Policy</w:t>
      </w:r>
    </w:p>
    <w:p w14:paraId="0E6052D0" w14:textId="77777777" w:rsidR="00D01DBB" w:rsidRPr="00D01DBB" w:rsidRDefault="00000000" w:rsidP="00D01DBB">
      <w:pPr>
        <w:pStyle w:val="ListParagraph"/>
        <w:numPr>
          <w:ilvl w:val="0"/>
          <w:numId w:val="40"/>
        </w:numPr>
        <w:tabs>
          <w:tab w:val="left" w:pos="1701"/>
        </w:tabs>
        <w:spacing w:line="288" w:lineRule="auto"/>
        <w:ind w:hanging="22"/>
        <w:rPr>
          <w:rFonts w:ascii="Arial" w:hAnsi="Arial" w:cs="Arial"/>
          <w:sz w:val="22"/>
          <w:szCs w:val="22"/>
        </w:rPr>
      </w:pPr>
      <w:hyperlink r:id="rId12" w:history="1">
        <w:r w:rsidR="00D01DBB" w:rsidRPr="00D01DBB">
          <w:rPr>
            <w:rStyle w:val="Hyperlink"/>
            <w:rFonts w:ascii="Arial" w:hAnsi="Arial" w:cs="Arial"/>
            <w:sz w:val="22"/>
            <w:szCs w:val="22"/>
          </w:rPr>
          <w:t>Data Protection - Procedure </w:t>
        </w:r>
      </w:hyperlink>
    </w:p>
    <w:p w14:paraId="2055A25F" w14:textId="77777777" w:rsidR="00D01DBB" w:rsidRPr="00D01DBB" w:rsidRDefault="00000000" w:rsidP="00D01DBB">
      <w:pPr>
        <w:pStyle w:val="ListParagraph"/>
        <w:numPr>
          <w:ilvl w:val="0"/>
          <w:numId w:val="40"/>
        </w:numPr>
        <w:tabs>
          <w:tab w:val="left" w:pos="1701"/>
        </w:tabs>
        <w:spacing w:line="288" w:lineRule="auto"/>
        <w:ind w:hanging="22"/>
        <w:rPr>
          <w:rFonts w:ascii="Arial" w:hAnsi="Arial" w:cs="Arial"/>
          <w:sz w:val="22"/>
          <w:szCs w:val="22"/>
        </w:rPr>
      </w:pPr>
      <w:hyperlink r:id="rId13" w:history="1">
        <w:r w:rsidR="00D01DBB" w:rsidRPr="00D01DBB">
          <w:rPr>
            <w:rStyle w:val="Hyperlink"/>
            <w:rFonts w:ascii="Arial" w:hAnsi="Arial" w:cs="Arial"/>
            <w:sz w:val="22"/>
            <w:szCs w:val="22"/>
          </w:rPr>
          <w:t>Data Security Breach Management - Procedure</w:t>
        </w:r>
      </w:hyperlink>
    </w:p>
    <w:p w14:paraId="1042E1D1"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Discipline – Policy and Procedure</w:t>
      </w:r>
    </w:p>
    <w:p w14:paraId="70DDD774"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First Aid - Policy</w:t>
      </w:r>
    </w:p>
    <w:p w14:paraId="099F76C1"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Fixed Penalty Notice - Policy</w:t>
      </w:r>
    </w:p>
    <w:p w14:paraId="459B7619"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Fraud, Bribery and Corruption – Policy</w:t>
      </w:r>
    </w:p>
    <w:p w14:paraId="780E6875"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 xml:space="preserve">Freedom of Information – Procedure </w:t>
      </w:r>
    </w:p>
    <w:p w14:paraId="5BCA465D"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Freedom of Information and Environmental Information</w:t>
      </w:r>
    </w:p>
    <w:p w14:paraId="79FA5358"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Guidance for Processing Personal data</w:t>
      </w:r>
    </w:p>
    <w:p w14:paraId="135C56F3"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Health and Safety - Policy</w:t>
      </w:r>
    </w:p>
    <w:p w14:paraId="5880650B"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Infection at Work - Policy</w:t>
      </w:r>
    </w:p>
    <w:p w14:paraId="50B13CBF"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Information Security – Policy</w:t>
      </w:r>
    </w:p>
    <w:p w14:paraId="3A745EDA" w14:textId="10DFEA0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Loch Lomond &amp; The Trossachs Camping Management Byelaws 2017 Enforcement procedures and principles.</w:t>
      </w:r>
    </w:p>
    <w:p w14:paraId="1D67A784"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Lone Working – Policy</w:t>
      </w:r>
    </w:p>
    <w:p w14:paraId="2C923005"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Lone Working - Guidance</w:t>
      </w:r>
    </w:p>
    <w:p w14:paraId="7F490B13"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Mobile Phone – Procedure</w:t>
      </w:r>
    </w:p>
    <w:p w14:paraId="303AE13F"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Notebook Procedure 202?</w:t>
      </w:r>
    </w:p>
    <w:p w14:paraId="5DE005C7"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Part 1 - Introduction to complaints handling</w:t>
      </w:r>
    </w:p>
    <w:p w14:paraId="764A7F9A"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Part 2 – What is a complaint.</w:t>
      </w:r>
    </w:p>
    <w:p w14:paraId="230E2EC2"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Patrolling SOP</w:t>
      </w:r>
    </w:p>
    <w:p w14:paraId="72248D09"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PPE - Policy</w:t>
      </w:r>
    </w:p>
    <w:p w14:paraId="7F4373D3"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Procedure for Managing Unacceptable Behaviour</w:t>
      </w:r>
    </w:p>
    <w:p w14:paraId="59BF52AC"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Risk Assessment - Policy and relevant risk assessments</w:t>
      </w:r>
    </w:p>
    <w:p w14:paraId="1BD3756A"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Risk Assessment – Guidance</w:t>
      </w:r>
    </w:p>
    <w:p w14:paraId="1A4C30B0"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Road Transport Fleet Users - Policy</w:t>
      </w:r>
    </w:p>
    <w:p w14:paraId="77F486DB"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Safeguarding - Policy</w:t>
      </w:r>
    </w:p>
    <w:p w14:paraId="7AE6853A"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Social Media - Policy</w:t>
      </w:r>
    </w:p>
    <w:p w14:paraId="78920411"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Social Media do’s and don’ts</w:t>
      </w:r>
    </w:p>
    <w:p w14:paraId="14B30613"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Smoking – Policy</w:t>
      </w:r>
    </w:p>
    <w:p w14:paraId="32FCD128"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Staff Code of Conduct</w:t>
      </w:r>
    </w:p>
    <w:p w14:paraId="27F0C599"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Unacceptable Behaviour – Policy</w:t>
      </w:r>
    </w:p>
    <w:p w14:paraId="5AD93ECB" w14:textId="77777777" w:rsidR="00D01DBB" w:rsidRPr="00D01DBB" w:rsidRDefault="00D01DBB" w:rsidP="00D01DBB">
      <w:pPr>
        <w:pStyle w:val="ListParagraph"/>
        <w:numPr>
          <w:ilvl w:val="0"/>
          <w:numId w:val="40"/>
        </w:numPr>
        <w:tabs>
          <w:tab w:val="left" w:pos="1701"/>
        </w:tabs>
        <w:spacing w:line="288" w:lineRule="auto"/>
        <w:ind w:hanging="22"/>
        <w:rPr>
          <w:rFonts w:ascii="Arial" w:hAnsi="Arial" w:cs="Arial"/>
          <w:sz w:val="22"/>
          <w:szCs w:val="22"/>
        </w:rPr>
      </w:pPr>
      <w:r w:rsidRPr="00D01DBB">
        <w:rPr>
          <w:rFonts w:ascii="Arial" w:hAnsi="Arial" w:cs="Arial"/>
          <w:sz w:val="22"/>
          <w:szCs w:val="22"/>
        </w:rPr>
        <w:t>Water Safety - Policy</w:t>
      </w:r>
    </w:p>
    <w:p w14:paraId="5B4AE522" w14:textId="77777777" w:rsidR="00D01DBB" w:rsidRDefault="00D01DBB" w:rsidP="00D01DBB">
      <w:pPr>
        <w:pStyle w:val="ListParagraph"/>
        <w:tabs>
          <w:tab w:val="left" w:pos="1701"/>
        </w:tabs>
        <w:spacing w:line="288" w:lineRule="auto"/>
        <w:ind w:left="1440"/>
        <w:rPr>
          <w:rFonts w:ascii="Arial" w:hAnsi="Arial" w:cs="Arial"/>
          <w:sz w:val="22"/>
          <w:szCs w:val="22"/>
        </w:rPr>
      </w:pPr>
    </w:p>
    <w:p w14:paraId="1DE69975" w14:textId="77777777" w:rsidR="00DC6665" w:rsidRPr="00D01DBB" w:rsidRDefault="00DC6665" w:rsidP="00D01DBB">
      <w:pPr>
        <w:pStyle w:val="ListParagraph"/>
        <w:tabs>
          <w:tab w:val="left" w:pos="1701"/>
        </w:tabs>
        <w:spacing w:line="288" w:lineRule="auto"/>
        <w:ind w:left="1440"/>
        <w:rPr>
          <w:rFonts w:ascii="Arial" w:hAnsi="Arial" w:cs="Arial"/>
          <w:sz w:val="22"/>
          <w:szCs w:val="22"/>
        </w:rPr>
      </w:pPr>
    </w:p>
    <w:p w14:paraId="63453F10" w14:textId="77777777" w:rsidR="00D01DBB" w:rsidRPr="00D01DBB" w:rsidRDefault="00D01DBB" w:rsidP="00D01DBB">
      <w:pPr>
        <w:pStyle w:val="Heading3"/>
        <w:numPr>
          <w:ilvl w:val="0"/>
          <w:numId w:val="33"/>
        </w:numPr>
        <w:spacing w:line="288" w:lineRule="auto"/>
        <w:ind w:left="567" w:hanging="567"/>
        <w:rPr>
          <w:szCs w:val="22"/>
        </w:rPr>
      </w:pPr>
      <w:bookmarkStart w:id="10" w:name="_Toc72331060"/>
      <w:r w:rsidRPr="00D01DBB">
        <w:rPr>
          <w:szCs w:val="22"/>
        </w:rPr>
        <w:lastRenderedPageBreak/>
        <w:t>Policy Review</w:t>
      </w:r>
      <w:bookmarkEnd w:id="10"/>
    </w:p>
    <w:p w14:paraId="7291305C" w14:textId="77777777" w:rsidR="00D01DBB" w:rsidRPr="00D01DBB" w:rsidRDefault="00D01DBB" w:rsidP="00D01DBB">
      <w:pPr>
        <w:spacing w:line="288" w:lineRule="auto"/>
        <w:rPr>
          <w:rFonts w:ascii="Arial" w:hAnsi="Arial" w:cs="Arial"/>
          <w:sz w:val="22"/>
          <w:szCs w:val="22"/>
        </w:rPr>
      </w:pPr>
    </w:p>
    <w:p w14:paraId="46F93AAC" w14:textId="77777777" w:rsidR="00D01DBB" w:rsidRPr="00D01DBB" w:rsidRDefault="00D01DBB" w:rsidP="00DC6665">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This policy will be monitored and reviewed within three years or as necessary to reflect any changes in organisational requirements and statutory powers or obligations relating to visitor management.</w:t>
      </w:r>
    </w:p>
    <w:p w14:paraId="624CBF0F" w14:textId="77777777" w:rsidR="00D01DBB" w:rsidRPr="00D01DBB" w:rsidRDefault="00D01DBB" w:rsidP="00D01DBB">
      <w:pPr>
        <w:pStyle w:val="Heading3"/>
        <w:numPr>
          <w:ilvl w:val="0"/>
          <w:numId w:val="33"/>
        </w:numPr>
        <w:spacing w:line="288" w:lineRule="auto"/>
        <w:ind w:left="567" w:hanging="567"/>
        <w:rPr>
          <w:szCs w:val="22"/>
        </w:rPr>
      </w:pPr>
      <w:bookmarkStart w:id="11" w:name="_Toc65829770"/>
      <w:bookmarkStart w:id="12" w:name="_Toc72331061"/>
      <w:r w:rsidRPr="00D01DBB">
        <w:rPr>
          <w:szCs w:val="22"/>
        </w:rPr>
        <w:t>EQIA</w:t>
      </w:r>
      <w:bookmarkEnd w:id="11"/>
      <w:bookmarkEnd w:id="12"/>
    </w:p>
    <w:p w14:paraId="354A95D7" w14:textId="77777777" w:rsidR="00D01DBB" w:rsidRPr="00D01DBB" w:rsidRDefault="00D01DBB" w:rsidP="00D01DBB">
      <w:pPr>
        <w:spacing w:line="288" w:lineRule="auto"/>
        <w:rPr>
          <w:rFonts w:ascii="Arial" w:hAnsi="Arial" w:cs="Arial"/>
          <w:sz w:val="22"/>
          <w:szCs w:val="22"/>
        </w:rPr>
      </w:pPr>
    </w:p>
    <w:p w14:paraId="09632875" w14:textId="77777777" w:rsidR="00D01DBB" w:rsidRPr="00D01DBB" w:rsidRDefault="00D01DBB" w:rsidP="00DC6665">
      <w:pPr>
        <w:pStyle w:val="ListParagraph"/>
        <w:numPr>
          <w:ilvl w:val="1"/>
          <w:numId w:val="33"/>
        </w:numPr>
        <w:spacing w:line="288" w:lineRule="auto"/>
        <w:ind w:left="1134" w:hanging="567"/>
        <w:rPr>
          <w:rFonts w:ascii="Arial" w:hAnsi="Arial" w:cs="Arial"/>
          <w:sz w:val="22"/>
          <w:szCs w:val="22"/>
        </w:rPr>
      </w:pPr>
      <w:r w:rsidRPr="00D01DBB">
        <w:rPr>
          <w:rFonts w:ascii="Arial" w:hAnsi="Arial" w:cs="Arial"/>
          <w:sz w:val="22"/>
          <w:szCs w:val="22"/>
        </w:rPr>
        <w:t>An EqIA has been carried out and mitigation measures have been identified to minimise the impact of the policy on identified impacted groups. This will be monitored on an on-going basis.</w:t>
      </w:r>
      <w:bookmarkStart w:id="13" w:name="_Toc72331062"/>
      <w:bookmarkStart w:id="14" w:name="AppA"/>
    </w:p>
    <w:p w14:paraId="3C13D1B1" w14:textId="77777777" w:rsidR="00D01DBB" w:rsidRPr="00D01DBB" w:rsidRDefault="00D01DBB" w:rsidP="00D01DBB">
      <w:pPr>
        <w:pStyle w:val="Heading3"/>
        <w:rPr>
          <w:szCs w:val="22"/>
        </w:rPr>
      </w:pPr>
    </w:p>
    <w:p w14:paraId="5F604E30" w14:textId="77777777" w:rsidR="00D01DBB" w:rsidRPr="00D01DBB" w:rsidRDefault="00D01DBB" w:rsidP="00D01DBB">
      <w:pPr>
        <w:rPr>
          <w:rFonts w:ascii="Arial" w:hAnsi="Arial" w:cs="Arial"/>
          <w:sz w:val="22"/>
          <w:szCs w:val="22"/>
        </w:rPr>
      </w:pPr>
    </w:p>
    <w:p w14:paraId="0CA46DF1" w14:textId="77777777" w:rsidR="00D01DBB" w:rsidRPr="00D01DBB" w:rsidRDefault="00D01DBB" w:rsidP="00D01DBB">
      <w:pPr>
        <w:rPr>
          <w:rFonts w:ascii="Arial" w:hAnsi="Arial" w:cs="Arial"/>
          <w:sz w:val="22"/>
          <w:szCs w:val="22"/>
        </w:rPr>
      </w:pPr>
    </w:p>
    <w:p w14:paraId="1B1A7C9C" w14:textId="77777777" w:rsidR="00D01DBB" w:rsidRPr="00D01DBB" w:rsidRDefault="00D01DBB" w:rsidP="00D01DBB">
      <w:pPr>
        <w:rPr>
          <w:rFonts w:ascii="Arial" w:hAnsi="Arial" w:cs="Arial"/>
          <w:sz w:val="22"/>
          <w:szCs w:val="22"/>
        </w:rPr>
      </w:pPr>
    </w:p>
    <w:p w14:paraId="622B4024" w14:textId="77777777" w:rsidR="00D01DBB" w:rsidRPr="00D01DBB" w:rsidRDefault="00D01DBB" w:rsidP="00D01DBB">
      <w:pPr>
        <w:rPr>
          <w:rFonts w:ascii="Arial" w:hAnsi="Arial" w:cs="Arial"/>
          <w:sz w:val="22"/>
          <w:szCs w:val="22"/>
        </w:rPr>
      </w:pPr>
    </w:p>
    <w:p w14:paraId="30488C41" w14:textId="77777777" w:rsidR="00D01DBB" w:rsidRPr="00D01DBB" w:rsidRDefault="00D01DBB" w:rsidP="00D01DBB">
      <w:pPr>
        <w:rPr>
          <w:rFonts w:ascii="Arial" w:hAnsi="Arial" w:cs="Arial"/>
          <w:sz w:val="22"/>
          <w:szCs w:val="22"/>
        </w:rPr>
      </w:pPr>
    </w:p>
    <w:p w14:paraId="6A397805" w14:textId="77777777" w:rsidR="00D01DBB" w:rsidRPr="00D01DBB" w:rsidRDefault="00D01DBB" w:rsidP="00D01DBB">
      <w:pPr>
        <w:rPr>
          <w:rFonts w:ascii="Arial" w:hAnsi="Arial" w:cs="Arial"/>
          <w:sz w:val="22"/>
          <w:szCs w:val="22"/>
        </w:rPr>
      </w:pPr>
    </w:p>
    <w:p w14:paraId="39BE52ED" w14:textId="77777777" w:rsidR="00D01DBB" w:rsidRPr="00D01DBB" w:rsidRDefault="00D01DBB" w:rsidP="00D01DBB">
      <w:pPr>
        <w:rPr>
          <w:rFonts w:ascii="Arial" w:hAnsi="Arial" w:cs="Arial"/>
          <w:sz w:val="22"/>
          <w:szCs w:val="22"/>
        </w:rPr>
      </w:pPr>
    </w:p>
    <w:p w14:paraId="55801248" w14:textId="77777777" w:rsidR="00D01DBB" w:rsidRPr="00D01DBB" w:rsidRDefault="00D01DBB" w:rsidP="00D01DBB">
      <w:pPr>
        <w:rPr>
          <w:rFonts w:ascii="Arial" w:hAnsi="Arial" w:cs="Arial"/>
          <w:sz w:val="22"/>
          <w:szCs w:val="22"/>
        </w:rPr>
      </w:pPr>
    </w:p>
    <w:p w14:paraId="2D4A393C" w14:textId="77777777" w:rsidR="00D01DBB" w:rsidRPr="00D01DBB" w:rsidRDefault="00D01DBB" w:rsidP="00D01DBB">
      <w:pPr>
        <w:rPr>
          <w:rFonts w:ascii="Arial" w:hAnsi="Arial" w:cs="Arial"/>
          <w:sz w:val="22"/>
          <w:szCs w:val="22"/>
        </w:rPr>
      </w:pPr>
    </w:p>
    <w:p w14:paraId="13828DEA" w14:textId="77777777" w:rsidR="00D01DBB" w:rsidRPr="00D01DBB" w:rsidRDefault="00D01DBB" w:rsidP="00D01DBB">
      <w:pPr>
        <w:rPr>
          <w:rFonts w:ascii="Arial" w:hAnsi="Arial" w:cs="Arial"/>
          <w:sz w:val="22"/>
          <w:szCs w:val="22"/>
        </w:rPr>
      </w:pPr>
    </w:p>
    <w:p w14:paraId="128AF8B1" w14:textId="77777777" w:rsidR="00D01DBB" w:rsidRPr="00D01DBB" w:rsidRDefault="00D01DBB" w:rsidP="00D01DBB">
      <w:pPr>
        <w:rPr>
          <w:rFonts w:ascii="Arial" w:hAnsi="Arial" w:cs="Arial"/>
          <w:sz w:val="22"/>
          <w:szCs w:val="22"/>
        </w:rPr>
      </w:pPr>
    </w:p>
    <w:p w14:paraId="49347E08" w14:textId="7DD3C3FB" w:rsidR="00D01DBB" w:rsidRPr="00D01DBB" w:rsidRDefault="00DC6665" w:rsidP="00D01DBB">
      <w:pPr>
        <w:rPr>
          <w:rFonts w:ascii="Arial" w:hAnsi="Arial" w:cs="Arial"/>
          <w:sz w:val="22"/>
          <w:szCs w:val="22"/>
        </w:rPr>
      </w:pPr>
      <w:r>
        <w:rPr>
          <w:rFonts w:ascii="Arial" w:hAnsi="Arial" w:cs="Arial"/>
          <w:sz w:val="22"/>
          <w:szCs w:val="22"/>
        </w:rPr>
        <w:br w:type="page"/>
      </w:r>
    </w:p>
    <w:p w14:paraId="7C03A63A" w14:textId="1A7B2444" w:rsidR="00D01DBB" w:rsidRPr="00DC6665" w:rsidRDefault="00D01DBB" w:rsidP="00D01DBB">
      <w:pPr>
        <w:pStyle w:val="Heading3"/>
        <w:rPr>
          <w:szCs w:val="22"/>
          <w:u w:val="single"/>
        </w:rPr>
      </w:pPr>
      <w:r w:rsidRPr="00DC6665">
        <w:rPr>
          <w:szCs w:val="22"/>
          <w:u w:val="single"/>
        </w:rPr>
        <w:lastRenderedPageBreak/>
        <w:t>Appendix A</w:t>
      </w:r>
      <w:bookmarkEnd w:id="13"/>
      <w:r w:rsidRPr="00DC6665">
        <w:rPr>
          <w:szCs w:val="22"/>
          <w:u w:val="single"/>
        </w:rPr>
        <w:t xml:space="preserve"> </w:t>
      </w:r>
    </w:p>
    <w:p w14:paraId="213572A0" w14:textId="77777777" w:rsidR="00DC6665" w:rsidRPr="00DC6665" w:rsidRDefault="00DC6665" w:rsidP="00DC6665">
      <w:pPr>
        <w:rPr>
          <w:lang w:eastAsia="en-US"/>
        </w:rPr>
      </w:pPr>
    </w:p>
    <w:p w14:paraId="330D021F" w14:textId="77777777" w:rsidR="00D01DBB" w:rsidRPr="00D01DBB" w:rsidRDefault="00D01DBB" w:rsidP="00D01DBB">
      <w:pPr>
        <w:rPr>
          <w:rFonts w:ascii="Arial" w:hAnsi="Arial" w:cs="Arial"/>
          <w:b/>
          <w:sz w:val="22"/>
          <w:szCs w:val="22"/>
        </w:rPr>
      </w:pPr>
      <w:r w:rsidRPr="00D01DBB">
        <w:rPr>
          <w:rFonts w:ascii="Arial" w:hAnsi="Arial" w:cs="Arial"/>
          <w:b/>
          <w:sz w:val="22"/>
          <w:szCs w:val="22"/>
        </w:rPr>
        <w:t>Document Control Sheet</w:t>
      </w:r>
      <w:r w:rsidRPr="00D01DBB">
        <w:rPr>
          <w:rFonts w:ascii="Arial" w:hAnsi="Arial" w:cs="Arial"/>
          <w:b/>
          <w:sz w:val="22"/>
          <w:szCs w:val="22"/>
        </w:rPr>
        <w:tab/>
      </w:r>
      <w:r w:rsidRPr="00D01DBB">
        <w:rPr>
          <w:rFonts w:ascii="Arial" w:hAnsi="Arial" w:cs="Arial"/>
          <w:b/>
          <w:sz w:val="22"/>
          <w:szCs w:val="22"/>
        </w:rPr>
        <w:tab/>
      </w:r>
      <w:r w:rsidRPr="00D01DBB">
        <w:rPr>
          <w:rFonts w:ascii="Arial" w:hAnsi="Arial" w:cs="Arial"/>
          <w:b/>
          <w:sz w:val="22"/>
          <w:szCs w:val="22"/>
        </w:rPr>
        <w:tab/>
      </w:r>
      <w:r w:rsidRPr="00D01DBB">
        <w:rPr>
          <w:rFonts w:ascii="Arial" w:hAnsi="Arial" w:cs="Arial"/>
          <w:b/>
          <w:sz w:val="22"/>
          <w:szCs w:val="22"/>
        </w:rPr>
        <w:tab/>
      </w:r>
      <w:bookmarkEnd w:id="14"/>
    </w:p>
    <w:p w14:paraId="15172D44" w14:textId="77777777" w:rsidR="00D01DBB" w:rsidRPr="00D01DBB" w:rsidRDefault="00D01DBB" w:rsidP="00D01DB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D01DBB" w:rsidRPr="00D01DBB" w14:paraId="393E76A0" w14:textId="77777777" w:rsidTr="000E3C7D">
        <w:tc>
          <w:tcPr>
            <w:tcW w:w="3227" w:type="dxa"/>
            <w:tcBorders>
              <w:top w:val="single" w:sz="4" w:space="0" w:color="auto"/>
              <w:left w:val="single" w:sz="4" w:space="0" w:color="auto"/>
              <w:bottom w:val="single" w:sz="4" w:space="0" w:color="auto"/>
              <w:right w:val="single" w:sz="4" w:space="0" w:color="auto"/>
            </w:tcBorders>
            <w:shd w:val="clear" w:color="auto" w:fill="D6E3BC"/>
            <w:hideMark/>
          </w:tcPr>
          <w:p w14:paraId="3530408D"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Prepared By</w:t>
            </w:r>
          </w:p>
        </w:tc>
        <w:tc>
          <w:tcPr>
            <w:tcW w:w="6520" w:type="dxa"/>
            <w:tcBorders>
              <w:top w:val="single" w:sz="4" w:space="0" w:color="auto"/>
              <w:left w:val="single" w:sz="4" w:space="0" w:color="auto"/>
              <w:bottom w:val="single" w:sz="4" w:space="0" w:color="auto"/>
              <w:right w:val="single" w:sz="4" w:space="0" w:color="auto"/>
            </w:tcBorders>
            <w:hideMark/>
          </w:tcPr>
          <w:p w14:paraId="17293991" w14:textId="77777777" w:rsidR="00D01DBB" w:rsidRPr="00D01DBB" w:rsidRDefault="00D01DBB" w:rsidP="000E3C7D">
            <w:pPr>
              <w:rPr>
                <w:rFonts w:ascii="Arial" w:hAnsi="Arial" w:cs="Arial"/>
                <w:sz w:val="22"/>
                <w:szCs w:val="22"/>
              </w:rPr>
            </w:pPr>
          </w:p>
          <w:p w14:paraId="23922913" w14:textId="77777777" w:rsidR="00D01DBB" w:rsidRPr="00D01DBB" w:rsidRDefault="00D01DBB" w:rsidP="000E3C7D">
            <w:pPr>
              <w:rPr>
                <w:rFonts w:ascii="Arial" w:hAnsi="Arial" w:cs="Arial"/>
                <w:sz w:val="22"/>
                <w:szCs w:val="22"/>
              </w:rPr>
            </w:pPr>
            <w:r w:rsidRPr="00D01DBB">
              <w:rPr>
                <w:rFonts w:ascii="Arial" w:hAnsi="Arial" w:cs="Arial"/>
                <w:sz w:val="22"/>
                <w:szCs w:val="22"/>
              </w:rPr>
              <w:t>Graeme Archibald, Visitor Management Adviser</w:t>
            </w:r>
          </w:p>
        </w:tc>
      </w:tr>
      <w:tr w:rsidR="00D01DBB" w:rsidRPr="00D01DBB" w14:paraId="4087C9B8" w14:textId="77777777" w:rsidTr="000E3C7D">
        <w:tc>
          <w:tcPr>
            <w:tcW w:w="3227" w:type="dxa"/>
            <w:tcBorders>
              <w:top w:val="single" w:sz="4" w:space="0" w:color="auto"/>
              <w:left w:val="single" w:sz="4" w:space="0" w:color="auto"/>
              <w:bottom w:val="single" w:sz="4" w:space="0" w:color="auto"/>
              <w:right w:val="single" w:sz="4" w:space="0" w:color="auto"/>
            </w:tcBorders>
            <w:shd w:val="clear" w:color="auto" w:fill="D6E3BC"/>
            <w:hideMark/>
          </w:tcPr>
          <w:p w14:paraId="2C599EDC"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Date Effective From</w:t>
            </w:r>
          </w:p>
        </w:tc>
        <w:tc>
          <w:tcPr>
            <w:tcW w:w="6520" w:type="dxa"/>
            <w:tcBorders>
              <w:top w:val="single" w:sz="4" w:space="0" w:color="auto"/>
              <w:left w:val="single" w:sz="4" w:space="0" w:color="auto"/>
              <w:bottom w:val="single" w:sz="4" w:space="0" w:color="auto"/>
              <w:right w:val="single" w:sz="4" w:space="0" w:color="auto"/>
            </w:tcBorders>
            <w:hideMark/>
          </w:tcPr>
          <w:p w14:paraId="05302362" w14:textId="77777777" w:rsidR="00D01DBB" w:rsidRPr="00D01DBB" w:rsidRDefault="00D01DBB" w:rsidP="000E3C7D">
            <w:pPr>
              <w:rPr>
                <w:rFonts w:ascii="Arial" w:hAnsi="Arial" w:cs="Arial"/>
                <w:sz w:val="22"/>
                <w:szCs w:val="22"/>
              </w:rPr>
            </w:pPr>
          </w:p>
          <w:p w14:paraId="22CA28B1" w14:textId="77777777" w:rsidR="00D01DBB" w:rsidRPr="00D01DBB" w:rsidRDefault="00D01DBB" w:rsidP="000E3C7D">
            <w:pPr>
              <w:rPr>
                <w:rFonts w:ascii="Arial" w:hAnsi="Arial" w:cs="Arial"/>
                <w:sz w:val="22"/>
                <w:szCs w:val="22"/>
              </w:rPr>
            </w:pPr>
            <w:r w:rsidRPr="00D01DBB">
              <w:rPr>
                <w:rFonts w:ascii="Arial" w:hAnsi="Arial" w:cs="Arial"/>
                <w:sz w:val="22"/>
                <w:szCs w:val="22"/>
              </w:rPr>
              <w:t>13 May 2016</w:t>
            </w:r>
          </w:p>
        </w:tc>
      </w:tr>
      <w:tr w:rsidR="00D01DBB" w:rsidRPr="00D01DBB" w14:paraId="7119C046" w14:textId="77777777" w:rsidTr="000E3C7D">
        <w:tc>
          <w:tcPr>
            <w:tcW w:w="3227" w:type="dxa"/>
            <w:tcBorders>
              <w:top w:val="single" w:sz="4" w:space="0" w:color="auto"/>
              <w:left w:val="single" w:sz="4" w:space="0" w:color="auto"/>
              <w:bottom w:val="single" w:sz="4" w:space="0" w:color="auto"/>
              <w:right w:val="single" w:sz="4" w:space="0" w:color="auto"/>
            </w:tcBorders>
            <w:shd w:val="clear" w:color="auto" w:fill="D6E3BC"/>
            <w:hideMark/>
          </w:tcPr>
          <w:p w14:paraId="34527342"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Review Frequency</w:t>
            </w:r>
          </w:p>
        </w:tc>
        <w:tc>
          <w:tcPr>
            <w:tcW w:w="6520" w:type="dxa"/>
            <w:tcBorders>
              <w:top w:val="single" w:sz="4" w:space="0" w:color="auto"/>
              <w:left w:val="single" w:sz="4" w:space="0" w:color="auto"/>
              <w:bottom w:val="single" w:sz="4" w:space="0" w:color="auto"/>
              <w:right w:val="single" w:sz="4" w:space="0" w:color="auto"/>
            </w:tcBorders>
            <w:hideMark/>
          </w:tcPr>
          <w:p w14:paraId="5A1C7587" w14:textId="77777777" w:rsidR="00D01DBB" w:rsidRPr="00D01DBB" w:rsidRDefault="00D01DBB" w:rsidP="000E3C7D">
            <w:pPr>
              <w:rPr>
                <w:rFonts w:ascii="Arial" w:hAnsi="Arial" w:cs="Arial"/>
                <w:sz w:val="22"/>
                <w:szCs w:val="22"/>
              </w:rPr>
            </w:pPr>
          </w:p>
          <w:p w14:paraId="10D5B1FC" w14:textId="77777777" w:rsidR="00D01DBB" w:rsidRPr="00D01DBB" w:rsidRDefault="00D01DBB" w:rsidP="000E3C7D">
            <w:pPr>
              <w:rPr>
                <w:rFonts w:ascii="Arial" w:hAnsi="Arial" w:cs="Arial"/>
                <w:sz w:val="22"/>
                <w:szCs w:val="22"/>
              </w:rPr>
            </w:pPr>
            <w:r w:rsidRPr="00D01DBB">
              <w:rPr>
                <w:rFonts w:ascii="Arial" w:hAnsi="Arial" w:cs="Arial"/>
                <w:sz w:val="22"/>
                <w:szCs w:val="22"/>
              </w:rPr>
              <w:t>Every 3 years</w:t>
            </w:r>
          </w:p>
        </w:tc>
      </w:tr>
      <w:tr w:rsidR="00D01DBB" w:rsidRPr="00D01DBB" w14:paraId="1C91B14C" w14:textId="77777777" w:rsidTr="000E3C7D">
        <w:tc>
          <w:tcPr>
            <w:tcW w:w="3227" w:type="dxa"/>
            <w:tcBorders>
              <w:top w:val="single" w:sz="4" w:space="0" w:color="auto"/>
              <w:left w:val="single" w:sz="4" w:space="0" w:color="auto"/>
              <w:bottom w:val="single" w:sz="4" w:space="0" w:color="auto"/>
              <w:right w:val="single" w:sz="4" w:space="0" w:color="auto"/>
            </w:tcBorders>
            <w:shd w:val="clear" w:color="auto" w:fill="D6E3BC"/>
            <w:hideMark/>
          </w:tcPr>
          <w:p w14:paraId="03F23252"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Contact</w:t>
            </w:r>
          </w:p>
        </w:tc>
        <w:tc>
          <w:tcPr>
            <w:tcW w:w="6520" w:type="dxa"/>
            <w:tcBorders>
              <w:top w:val="single" w:sz="4" w:space="0" w:color="auto"/>
              <w:left w:val="single" w:sz="4" w:space="0" w:color="auto"/>
              <w:bottom w:val="single" w:sz="4" w:space="0" w:color="auto"/>
              <w:right w:val="single" w:sz="4" w:space="0" w:color="auto"/>
            </w:tcBorders>
            <w:hideMark/>
          </w:tcPr>
          <w:p w14:paraId="7D81350C" w14:textId="77777777" w:rsidR="00D01DBB" w:rsidRPr="00D01DBB" w:rsidRDefault="00D01DBB" w:rsidP="000E3C7D">
            <w:pPr>
              <w:rPr>
                <w:rFonts w:ascii="Arial" w:hAnsi="Arial" w:cs="Arial"/>
                <w:sz w:val="22"/>
                <w:szCs w:val="22"/>
              </w:rPr>
            </w:pPr>
          </w:p>
          <w:p w14:paraId="60DD1594" w14:textId="77777777" w:rsidR="00D01DBB" w:rsidRPr="00D01DBB" w:rsidRDefault="00D01DBB" w:rsidP="000E3C7D">
            <w:pPr>
              <w:rPr>
                <w:rFonts w:ascii="Arial" w:hAnsi="Arial" w:cs="Arial"/>
                <w:sz w:val="22"/>
                <w:szCs w:val="22"/>
              </w:rPr>
            </w:pPr>
            <w:r w:rsidRPr="00D01DBB">
              <w:rPr>
                <w:rFonts w:ascii="Arial" w:hAnsi="Arial" w:cs="Arial"/>
                <w:sz w:val="22"/>
                <w:szCs w:val="22"/>
              </w:rPr>
              <w:t>TBC</w:t>
            </w:r>
          </w:p>
        </w:tc>
      </w:tr>
    </w:tbl>
    <w:p w14:paraId="1C4B84FB" w14:textId="77777777" w:rsidR="00D01DBB" w:rsidRPr="00D01DBB" w:rsidRDefault="00D01DBB" w:rsidP="00D01DBB">
      <w:pPr>
        <w:rPr>
          <w:rFonts w:ascii="Arial" w:hAnsi="Arial" w:cs="Arial"/>
          <w:sz w:val="22"/>
          <w:szCs w:val="22"/>
        </w:rPr>
      </w:pPr>
    </w:p>
    <w:p w14:paraId="183958E5" w14:textId="77777777" w:rsidR="00D01DBB" w:rsidRPr="00D01DBB" w:rsidRDefault="00D01DBB" w:rsidP="00D01DBB">
      <w:pPr>
        <w:rPr>
          <w:rFonts w:ascii="Arial" w:hAnsi="Arial" w:cs="Arial"/>
          <w:sz w:val="22"/>
          <w:szCs w:val="22"/>
        </w:rPr>
      </w:pPr>
    </w:p>
    <w:p w14:paraId="6B13F625" w14:textId="77777777" w:rsidR="00D01DBB" w:rsidRPr="00D01DBB" w:rsidRDefault="00D01DBB" w:rsidP="00D01DBB">
      <w:pPr>
        <w:rPr>
          <w:rFonts w:ascii="Arial" w:hAnsi="Arial" w:cs="Arial"/>
          <w:b/>
          <w:bCs/>
          <w:sz w:val="22"/>
          <w:szCs w:val="22"/>
          <w:u w:val="single"/>
        </w:rPr>
      </w:pPr>
      <w:r w:rsidRPr="00D01DBB">
        <w:rPr>
          <w:rFonts w:ascii="Arial" w:hAnsi="Arial" w:cs="Arial"/>
          <w:b/>
          <w:bCs/>
          <w:sz w:val="22"/>
          <w:szCs w:val="22"/>
          <w:u w:val="single"/>
        </w:rPr>
        <w:t>Revision History:</w:t>
      </w:r>
    </w:p>
    <w:p w14:paraId="77D6E90B" w14:textId="77777777" w:rsidR="00D01DBB" w:rsidRPr="00D01DBB" w:rsidRDefault="00D01DBB" w:rsidP="00D01DBB">
      <w:pPr>
        <w:rPr>
          <w:rFonts w:ascii="Arial" w:hAnsi="Arial" w:cs="Arial"/>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39"/>
        <w:gridCol w:w="3001"/>
        <w:gridCol w:w="2244"/>
      </w:tblGrid>
      <w:tr w:rsidR="00D01DBB" w:rsidRPr="00D01DBB" w14:paraId="1CC87F15" w14:textId="77777777" w:rsidTr="000E3C7D">
        <w:tc>
          <w:tcPr>
            <w:tcW w:w="1188" w:type="dxa"/>
            <w:tcBorders>
              <w:top w:val="single" w:sz="4" w:space="0" w:color="auto"/>
              <w:left w:val="single" w:sz="4" w:space="0" w:color="auto"/>
              <w:bottom w:val="single" w:sz="4" w:space="0" w:color="auto"/>
              <w:right w:val="single" w:sz="4" w:space="0" w:color="auto"/>
            </w:tcBorders>
            <w:shd w:val="clear" w:color="auto" w:fill="D6E3BC"/>
            <w:hideMark/>
          </w:tcPr>
          <w:p w14:paraId="0AB731BA"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Version:</w:t>
            </w:r>
          </w:p>
        </w:tc>
        <w:tc>
          <w:tcPr>
            <w:tcW w:w="2039" w:type="dxa"/>
            <w:tcBorders>
              <w:top w:val="single" w:sz="4" w:space="0" w:color="auto"/>
              <w:left w:val="single" w:sz="4" w:space="0" w:color="auto"/>
              <w:bottom w:val="single" w:sz="4" w:space="0" w:color="auto"/>
              <w:right w:val="single" w:sz="4" w:space="0" w:color="auto"/>
            </w:tcBorders>
            <w:shd w:val="clear" w:color="auto" w:fill="D6E3BC"/>
            <w:hideMark/>
          </w:tcPr>
          <w:p w14:paraId="30FB613F"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Date:</w:t>
            </w:r>
          </w:p>
        </w:tc>
        <w:tc>
          <w:tcPr>
            <w:tcW w:w="3001" w:type="dxa"/>
            <w:tcBorders>
              <w:top w:val="single" w:sz="4" w:space="0" w:color="auto"/>
              <w:left w:val="single" w:sz="4" w:space="0" w:color="auto"/>
              <w:bottom w:val="single" w:sz="4" w:space="0" w:color="auto"/>
              <w:right w:val="single" w:sz="4" w:space="0" w:color="auto"/>
            </w:tcBorders>
            <w:shd w:val="clear" w:color="auto" w:fill="D6E3BC"/>
            <w:hideMark/>
          </w:tcPr>
          <w:p w14:paraId="36CE7BF6"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Summary of Changes:</w:t>
            </w:r>
          </w:p>
        </w:tc>
        <w:tc>
          <w:tcPr>
            <w:tcW w:w="2244" w:type="dxa"/>
            <w:tcBorders>
              <w:top w:val="single" w:sz="4" w:space="0" w:color="auto"/>
              <w:left w:val="single" w:sz="4" w:space="0" w:color="auto"/>
              <w:bottom w:val="single" w:sz="4" w:space="0" w:color="auto"/>
              <w:right w:val="single" w:sz="4" w:space="0" w:color="auto"/>
            </w:tcBorders>
            <w:shd w:val="clear" w:color="auto" w:fill="D6E3BC"/>
            <w:hideMark/>
          </w:tcPr>
          <w:p w14:paraId="2A76708C"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Name:</w:t>
            </w:r>
          </w:p>
        </w:tc>
      </w:tr>
      <w:tr w:rsidR="00D01DBB" w:rsidRPr="00D01DBB" w14:paraId="6D242224" w14:textId="77777777" w:rsidTr="000E3C7D">
        <w:tc>
          <w:tcPr>
            <w:tcW w:w="1188" w:type="dxa"/>
            <w:tcBorders>
              <w:top w:val="single" w:sz="4" w:space="0" w:color="auto"/>
              <w:left w:val="single" w:sz="4" w:space="0" w:color="auto"/>
              <w:bottom w:val="single" w:sz="4" w:space="0" w:color="auto"/>
              <w:right w:val="single" w:sz="4" w:space="0" w:color="auto"/>
            </w:tcBorders>
            <w:hideMark/>
          </w:tcPr>
          <w:p w14:paraId="52C00266"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1_0</w:t>
            </w:r>
          </w:p>
        </w:tc>
        <w:tc>
          <w:tcPr>
            <w:tcW w:w="2039" w:type="dxa"/>
            <w:tcBorders>
              <w:top w:val="single" w:sz="4" w:space="0" w:color="auto"/>
              <w:left w:val="single" w:sz="4" w:space="0" w:color="auto"/>
              <w:bottom w:val="single" w:sz="4" w:space="0" w:color="auto"/>
              <w:right w:val="single" w:sz="4" w:space="0" w:color="auto"/>
            </w:tcBorders>
            <w:hideMark/>
          </w:tcPr>
          <w:p w14:paraId="2B28DE9E"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May 2016</w:t>
            </w:r>
          </w:p>
        </w:tc>
        <w:tc>
          <w:tcPr>
            <w:tcW w:w="3001" w:type="dxa"/>
            <w:tcBorders>
              <w:top w:val="single" w:sz="4" w:space="0" w:color="auto"/>
              <w:left w:val="single" w:sz="4" w:space="0" w:color="auto"/>
              <w:bottom w:val="single" w:sz="4" w:space="0" w:color="auto"/>
              <w:right w:val="single" w:sz="4" w:space="0" w:color="auto"/>
            </w:tcBorders>
            <w:hideMark/>
          </w:tcPr>
          <w:p w14:paraId="59F12BE3"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Complete review of policy</w:t>
            </w:r>
          </w:p>
          <w:p w14:paraId="142D912A" w14:textId="77777777" w:rsidR="00D01DBB" w:rsidRPr="00D01DBB" w:rsidRDefault="00D01DBB" w:rsidP="000E3C7D">
            <w:pPr>
              <w:rPr>
                <w:rFonts w:ascii="Arial" w:hAnsi="Arial" w:cs="Arial"/>
                <w:iCs/>
                <w:color w:val="000000"/>
                <w:sz w:val="22"/>
                <w:szCs w:val="22"/>
              </w:rPr>
            </w:pPr>
          </w:p>
        </w:tc>
        <w:tc>
          <w:tcPr>
            <w:tcW w:w="2244" w:type="dxa"/>
            <w:tcBorders>
              <w:top w:val="single" w:sz="4" w:space="0" w:color="auto"/>
              <w:left w:val="single" w:sz="4" w:space="0" w:color="auto"/>
              <w:bottom w:val="single" w:sz="4" w:space="0" w:color="auto"/>
              <w:right w:val="single" w:sz="4" w:space="0" w:color="auto"/>
            </w:tcBorders>
            <w:hideMark/>
          </w:tcPr>
          <w:p w14:paraId="3326A8BD"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C Travis</w:t>
            </w:r>
          </w:p>
        </w:tc>
      </w:tr>
      <w:tr w:rsidR="00D01DBB" w:rsidRPr="00D01DBB" w14:paraId="41491A46" w14:textId="77777777" w:rsidTr="000E3C7D">
        <w:tc>
          <w:tcPr>
            <w:tcW w:w="1188" w:type="dxa"/>
            <w:tcBorders>
              <w:top w:val="single" w:sz="4" w:space="0" w:color="auto"/>
              <w:left w:val="single" w:sz="4" w:space="0" w:color="auto"/>
              <w:bottom w:val="single" w:sz="4" w:space="0" w:color="auto"/>
              <w:right w:val="single" w:sz="4" w:space="0" w:color="auto"/>
            </w:tcBorders>
          </w:tcPr>
          <w:p w14:paraId="1E3EA3DC"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2_0</w:t>
            </w:r>
          </w:p>
          <w:p w14:paraId="6420EE3C" w14:textId="77777777" w:rsidR="00D01DBB" w:rsidRPr="00D01DBB" w:rsidRDefault="00D01DBB" w:rsidP="000E3C7D">
            <w:pPr>
              <w:rPr>
                <w:rFonts w:ascii="Arial" w:hAnsi="Arial" w:cs="Arial"/>
                <w:iCs/>
                <w:color w:val="000000"/>
                <w:sz w:val="22"/>
                <w:szCs w:val="22"/>
              </w:rPr>
            </w:pPr>
          </w:p>
        </w:tc>
        <w:tc>
          <w:tcPr>
            <w:tcW w:w="2039" w:type="dxa"/>
            <w:tcBorders>
              <w:top w:val="single" w:sz="4" w:space="0" w:color="auto"/>
              <w:left w:val="single" w:sz="4" w:space="0" w:color="auto"/>
              <w:bottom w:val="single" w:sz="4" w:space="0" w:color="auto"/>
              <w:right w:val="single" w:sz="4" w:space="0" w:color="auto"/>
            </w:tcBorders>
          </w:tcPr>
          <w:p w14:paraId="5E60604B"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March 2017</w:t>
            </w:r>
          </w:p>
        </w:tc>
        <w:tc>
          <w:tcPr>
            <w:tcW w:w="3001" w:type="dxa"/>
            <w:tcBorders>
              <w:top w:val="single" w:sz="4" w:space="0" w:color="auto"/>
              <w:left w:val="single" w:sz="4" w:space="0" w:color="auto"/>
              <w:bottom w:val="single" w:sz="4" w:space="0" w:color="auto"/>
              <w:right w:val="single" w:sz="4" w:space="0" w:color="auto"/>
            </w:tcBorders>
          </w:tcPr>
          <w:p w14:paraId="325AF7B0"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Annual Review</w:t>
            </w:r>
          </w:p>
        </w:tc>
        <w:tc>
          <w:tcPr>
            <w:tcW w:w="2244" w:type="dxa"/>
            <w:tcBorders>
              <w:top w:val="single" w:sz="4" w:space="0" w:color="auto"/>
              <w:left w:val="single" w:sz="4" w:space="0" w:color="auto"/>
              <w:bottom w:val="single" w:sz="4" w:space="0" w:color="auto"/>
              <w:right w:val="single" w:sz="4" w:space="0" w:color="auto"/>
            </w:tcBorders>
          </w:tcPr>
          <w:p w14:paraId="66DCD7A1"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C Travis</w:t>
            </w:r>
          </w:p>
        </w:tc>
      </w:tr>
      <w:tr w:rsidR="00D01DBB" w:rsidRPr="00D01DBB" w14:paraId="7723A398" w14:textId="77777777" w:rsidTr="000E3C7D">
        <w:tc>
          <w:tcPr>
            <w:tcW w:w="1188" w:type="dxa"/>
            <w:tcBorders>
              <w:top w:val="single" w:sz="4" w:space="0" w:color="auto"/>
              <w:left w:val="single" w:sz="4" w:space="0" w:color="auto"/>
              <w:bottom w:val="single" w:sz="4" w:space="0" w:color="auto"/>
              <w:right w:val="single" w:sz="4" w:space="0" w:color="auto"/>
            </w:tcBorders>
          </w:tcPr>
          <w:p w14:paraId="2C81C0A7"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3_0</w:t>
            </w:r>
          </w:p>
        </w:tc>
        <w:tc>
          <w:tcPr>
            <w:tcW w:w="2039" w:type="dxa"/>
            <w:tcBorders>
              <w:top w:val="single" w:sz="4" w:space="0" w:color="auto"/>
              <w:left w:val="single" w:sz="4" w:space="0" w:color="auto"/>
              <w:bottom w:val="single" w:sz="4" w:space="0" w:color="auto"/>
              <w:right w:val="single" w:sz="4" w:space="0" w:color="auto"/>
            </w:tcBorders>
          </w:tcPr>
          <w:p w14:paraId="08C89C9D"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March 2021</w:t>
            </w:r>
          </w:p>
        </w:tc>
        <w:tc>
          <w:tcPr>
            <w:tcW w:w="3001" w:type="dxa"/>
            <w:tcBorders>
              <w:top w:val="single" w:sz="4" w:space="0" w:color="auto"/>
              <w:left w:val="single" w:sz="4" w:space="0" w:color="auto"/>
              <w:bottom w:val="single" w:sz="4" w:space="0" w:color="auto"/>
              <w:right w:val="single" w:sz="4" w:space="0" w:color="auto"/>
            </w:tcBorders>
          </w:tcPr>
          <w:p w14:paraId="132CF3A0"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Annual review including legal review and rewording of sections.</w:t>
            </w:r>
          </w:p>
        </w:tc>
        <w:tc>
          <w:tcPr>
            <w:tcW w:w="2244" w:type="dxa"/>
            <w:tcBorders>
              <w:top w:val="single" w:sz="4" w:space="0" w:color="auto"/>
              <w:left w:val="single" w:sz="4" w:space="0" w:color="auto"/>
              <w:bottom w:val="single" w:sz="4" w:space="0" w:color="auto"/>
              <w:right w:val="single" w:sz="4" w:space="0" w:color="auto"/>
            </w:tcBorders>
          </w:tcPr>
          <w:p w14:paraId="3E8B0AA1"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G Archibald</w:t>
            </w:r>
          </w:p>
        </w:tc>
      </w:tr>
      <w:tr w:rsidR="00D01DBB" w:rsidRPr="00D01DBB" w14:paraId="574508E6" w14:textId="77777777" w:rsidTr="000E3C7D">
        <w:tc>
          <w:tcPr>
            <w:tcW w:w="1188" w:type="dxa"/>
            <w:tcBorders>
              <w:top w:val="single" w:sz="4" w:space="0" w:color="auto"/>
              <w:left w:val="single" w:sz="4" w:space="0" w:color="auto"/>
              <w:bottom w:val="single" w:sz="4" w:space="0" w:color="auto"/>
              <w:right w:val="single" w:sz="4" w:space="0" w:color="auto"/>
            </w:tcBorders>
          </w:tcPr>
          <w:p w14:paraId="2D47E7A5"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3_1</w:t>
            </w:r>
          </w:p>
        </w:tc>
        <w:tc>
          <w:tcPr>
            <w:tcW w:w="2039" w:type="dxa"/>
            <w:tcBorders>
              <w:top w:val="single" w:sz="4" w:space="0" w:color="auto"/>
              <w:left w:val="single" w:sz="4" w:space="0" w:color="auto"/>
              <w:bottom w:val="single" w:sz="4" w:space="0" w:color="auto"/>
              <w:right w:val="single" w:sz="4" w:space="0" w:color="auto"/>
            </w:tcBorders>
          </w:tcPr>
          <w:p w14:paraId="3A8E6E4C"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June 2021</w:t>
            </w:r>
          </w:p>
        </w:tc>
        <w:tc>
          <w:tcPr>
            <w:tcW w:w="3001" w:type="dxa"/>
            <w:tcBorders>
              <w:top w:val="single" w:sz="4" w:space="0" w:color="auto"/>
              <w:left w:val="single" w:sz="4" w:space="0" w:color="auto"/>
              <w:bottom w:val="single" w:sz="4" w:space="0" w:color="auto"/>
              <w:right w:val="single" w:sz="4" w:space="0" w:color="auto"/>
            </w:tcBorders>
          </w:tcPr>
          <w:p w14:paraId="052A2CC9"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 xml:space="preserve">Legal Review </w:t>
            </w:r>
          </w:p>
        </w:tc>
        <w:tc>
          <w:tcPr>
            <w:tcW w:w="2244" w:type="dxa"/>
            <w:tcBorders>
              <w:top w:val="single" w:sz="4" w:space="0" w:color="auto"/>
              <w:left w:val="single" w:sz="4" w:space="0" w:color="auto"/>
              <w:bottom w:val="single" w:sz="4" w:space="0" w:color="auto"/>
              <w:right w:val="single" w:sz="4" w:space="0" w:color="auto"/>
            </w:tcBorders>
          </w:tcPr>
          <w:p w14:paraId="3E04BFF6"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 xml:space="preserve">S Dalziel </w:t>
            </w:r>
          </w:p>
        </w:tc>
      </w:tr>
      <w:tr w:rsidR="00D01DBB" w:rsidRPr="00D01DBB" w14:paraId="5856A48E" w14:textId="77777777" w:rsidTr="000E3C7D">
        <w:tc>
          <w:tcPr>
            <w:tcW w:w="1188" w:type="dxa"/>
            <w:tcBorders>
              <w:top w:val="single" w:sz="4" w:space="0" w:color="auto"/>
              <w:left w:val="single" w:sz="4" w:space="0" w:color="auto"/>
              <w:bottom w:val="single" w:sz="4" w:space="0" w:color="auto"/>
              <w:right w:val="single" w:sz="4" w:space="0" w:color="auto"/>
            </w:tcBorders>
          </w:tcPr>
          <w:p w14:paraId="0E7332CE"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3_2</w:t>
            </w:r>
          </w:p>
        </w:tc>
        <w:tc>
          <w:tcPr>
            <w:tcW w:w="2039" w:type="dxa"/>
            <w:tcBorders>
              <w:top w:val="single" w:sz="4" w:space="0" w:color="auto"/>
              <w:left w:val="single" w:sz="4" w:space="0" w:color="auto"/>
              <w:bottom w:val="single" w:sz="4" w:space="0" w:color="auto"/>
              <w:right w:val="single" w:sz="4" w:space="0" w:color="auto"/>
            </w:tcBorders>
          </w:tcPr>
          <w:p w14:paraId="7470B4BE"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March 2022</w:t>
            </w:r>
          </w:p>
        </w:tc>
        <w:tc>
          <w:tcPr>
            <w:tcW w:w="3001" w:type="dxa"/>
            <w:tcBorders>
              <w:top w:val="single" w:sz="4" w:space="0" w:color="auto"/>
              <w:left w:val="single" w:sz="4" w:space="0" w:color="auto"/>
              <w:bottom w:val="single" w:sz="4" w:space="0" w:color="auto"/>
              <w:right w:val="single" w:sz="4" w:space="0" w:color="auto"/>
            </w:tcBorders>
          </w:tcPr>
          <w:p w14:paraId="22D2C7CC"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Review and rewording of sections</w:t>
            </w:r>
          </w:p>
        </w:tc>
        <w:tc>
          <w:tcPr>
            <w:tcW w:w="2244" w:type="dxa"/>
            <w:tcBorders>
              <w:top w:val="single" w:sz="4" w:space="0" w:color="auto"/>
              <w:left w:val="single" w:sz="4" w:space="0" w:color="auto"/>
              <w:bottom w:val="single" w:sz="4" w:space="0" w:color="auto"/>
              <w:right w:val="single" w:sz="4" w:space="0" w:color="auto"/>
            </w:tcBorders>
          </w:tcPr>
          <w:p w14:paraId="0B47B0CF"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G Archibald</w:t>
            </w:r>
          </w:p>
        </w:tc>
      </w:tr>
      <w:tr w:rsidR="00D01DBB" w:rsidRPr="00D01DBB" w14:paraId="4E12C94F" w14:textId="77777777" w:rsidTr="000E3C7D">
        <w:tc>
          <w:tcPr>
            <w:tcW w:w="1188" w:type="dxa"/>
            <w:tcBorders>
              <w:top w:val="single" w:sz="4" w:space="0" w:color="auto"/>
              <w:left w:val="single" w:sz="4" w:space="0" w:color="auto"/>
              <w:bottom w:val="single" w:sz="4" w:space="0" w:color="auto"/>
              <w:right w:val="single" w:sz="4" w:space="0" w:color="auto"/>
            </w:tcBorders>
          </w:tcPr>
          <w:p w14:paraId="0EF3ADA3"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3_3</w:t>
            </w:r>
          </w:p>
        </w:tc>
        <w:tc>
          <w:tcPr>
            <w:tcW w:w="2039" w:type="dxa"/>
            <w:tcBorders>
              <w:top w:val="single" w:sz="4" w:space="0" w:color="auto"/>
              <w:left w:val="single" w:sz="4" w:space="0" w:color="auto"/>
              <w:bottom w:val="single" w:sz="4" w:space="0" w:color="auto"/>
              <w:right w:val="single" w:sz="4" w:space="0" w:color="auto"/>
            </w:tcBorders>
          </w:tcPr>
          <w:p w14:paraId="3558F5B8"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October 2023</w:t>
            </w:r>
          </w:p>
        </w:tc>
        <w:tc>
          <w:tcPr>
            <w:tcW w:w="3001" w:type="dxa"/>
            <w:tcBorders>
              <w:top w:val="single" w:sz="4" w:space="0" w:color="auto"/>
              <w:left w:val="single" w:sz="4" w:space="0" w:color="auto"/>
              <w:bottom w:val="single" w:sz="4" w:space="0" w:color="auto"/>
              <w:right w:val="single" w:sz="4" w:space="0" w:color="auto"/>
            </w:tcBorders>
          </w:tcPr>
          <w:p w14:paraId="30D773D4"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Review and rewording of sections</w:t>
            </w:r>
          </w:p>
        </w:tc>
        <w:tc>
          <w:tcPr>
            <w:tcW w:w="2244" w:type="dxa"/>
            <w:tcBorders>
              <w:top w:val="single" w:sz="4" w:space="0" w:color="auto"/>
              <w:left w:val="single" w:sz="4" w:space="0" w:color="auto"/>
              <w:bottom w:val="single" w:sz="4" w:space="0" w:color="auto"/>
              <w:right w:val="single" w:sz="4" w:space="0" w:color="auto"/>
            </w:tcBorders>
          </w:tcPr>
          <w:p w14:paraId="548359A4"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G Archibald</w:t>
            </w:r>
          </w:p>
        </w:tc>
      </w:tr>
      <w:tr w:rsidR="00D01DBB" w:rsidRPr="00D01DBB" w14:paraId="3FFA9188" w14:textId="77777777" w:rsidTr="000E3C7D">
        <w:tc>
          <w:tcPr>
            <w:tcW w:w="1188" w:type="dxa"/>
            <w:tcBorders>
              <w:top w:val="single" w:sz="4" w:space="0" w:color="auto"/>
              <w:left w:val="single" w:sz="4" w:space="0" w:color="auto"/>
              <w:bottom w:val="single" w:sz="4" w:space="0" w:color="auto"/>
              <w:right w:val="single" w:sz="4" w:space="0" w:color="auto"/>
            </w:tcBorders>
            <w:hideMark/>
          </w:tcPr>
          <w:p w14:paraId="41C1C8A5" w14:textId="77777777" w:rsidR="00D01DBB" w:rsidRPr="00D01DBB" w:rsidRDefault="00D01DBB" w:rsidP="000E3C7D">
            <w:pPr>
              <w:rPr>
                <w:rFonts w:ascii="Arial" w:hAnsi="Arial" w:cs="Arial"/>
                <w:iCs/>
                <w:color w:val="000000"/>
                <w:sz w:val="22"/>
                <w:szCs w:val="22"/>
              </w:rPr>
            </w:pPr>
          </w:p>
        </w:tc>
        <w:tc>
          <w:tcPr>
            <w:tcW w:w="2039" w:type="dxa"/>
            <w:tcBorders>
              <w:top w:val="single" w:sz="4" w:space="0" w:color="auto"/>
              <w:left w:val="single" w:sz="4" w:space="0" w:color="auto"/>
              <w:bottom w:val="single" w:sz="4" w:space="0" w:color="auto"/>
              <w:right w:val="single" w:sz="4" w:space="0" w:color="auto"/>
            </w:tcBorders>
            <w:hideMark/>
          </w:tcPr>
          <w:p w14:paraId="423B3FD4" w14:textId="77777777" w:rsidR="00D01DBB" w:rsidRPr="00D01DBB" w:rsidRDefault="00D01DBB" w:rsidP="000E3C7D">
            <w:pPr>
              <w:rPr>
                <w:rFonts w:ascii="Arial" w:hAnsi="Arial" w:cs="Arial"/>
                <w:iCs/>
                <w:color w:val="000000"/>
                <w:sz w:val="22"/>
                <w:szCs w:val="22"/>
              </w:rPr>
            </w:pPr>
          </w:p>
        </w:tc>
        <w:tc>
          <w:tcPr>
            <w:tcW w:w="3001" w:type="dxa"/>
            <w:tcBorders>
              <w:top w:val="single" w:sz="4" w:space="0" w:color="auto"/>
              <w:left w:val="single" w:sz="4" w:space="0" w:color="auto"/>
              <w:bottom w:val="single" w:sz="4" w:space="0" w:color="auto"/>
              <w:right w:val="single" w:sz="4" w:space="0" w:color="auto"/>
            </w:tcBorders>
            <w:hideMark/>
          </w:tcPr>
          <w:p w14:paraId="760C7257" w14:textId="77777777" w:rsidR="00D01DBB" w:rsidRPr="00D01DBB" w:rsidRDefault="00D01DBB" w:rsidP="000E3C7D">
            <w:pPr>
              <w:rPr>
                <w:rFonts w:ascii="Arial" w:hAnsi="Arial" w:cs="Arial"/>
                <w:iCs/>
                <w:color w:val="000000"/>
                <w:sz w:val="22"/>
                <w:szCs w:val="22"/>
              </w:rPr>
            </w:pPr>
          </w:p>
        </w:tc>
        <w:tc>
          <w:tcPr>
            <w:tcW w:w="2244" w:type="dxa"/>
            <w:tcBorders>
              <w:top w:val="single" w:sz="4" w:space="0" w:color="auto"/>
              <w:left w:val="single" w:sz="4" w:space="0" w:color="auto"/>
              <w:bottom w:val="single" w:sz="4" w:space="0" w:color="auto"/>
              <w:right w:val="single" w:sz="4" w:space="0" w:color="auto"/>
            </w:tcBorders>
            <w:hideMark/>
          </w:tcPr>
          <w:p w14:paraId="568B7B00" w14:textId="77777777" w:rsidR="00D01DBB" w:rsidRPr="00D01DBB" w:rsidRDefault="00D01DBB" w:rsidP="000E3C7D">
            <w:pPr>
              <w:rPr>
                <w:rFonts w:ascii="Arial" w:hAnsi="Arial" w:cs="Arial"/>
                <w:iCs/>
                <w:color w:val="000000"/>
                <w:sz w:val="22"/>
                <w:szCs w:val="22"/>
              </w:rPr>
            </w:pPr>
          </w:p>
        </w:tc>
      </w:tr>
      <w:tr w:rsidR="00D01DBB" w:rsidRPr="00D01DBB" w14:paraId="7C42D931" w14:textId="77777777" w:rsidTr="000E3C7D">
        <w:tc>
          <w:tcPr>
            <w:tcW w:w="1188" w:type="dxa"/>
            <w:tcBorders>
              <w:top w:val="single" w:sz="4" w:space="0" w:color="auto"/>
              <w:left w:val="single" w:sz="4" w:space="0" w:color="auto"/>
              <w:bottom w:val="single" w:sz="4" w:space="0" w:color="auto"/>
              <w:right w:val="single" w:sz="4" w:space="0" w:color="auto"/>
            </w:tcBorders>
          </w:tcPr>
          <w:p w14:paraId="0AADE2C7"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4_0</w:t>
            </w:r>
          </w:p>
        </w:tc>
        <w:tc>
          <w:tcPr>
            <w:tcW w:w="2039" w:type="dxa"/>
            <w:tcBorders>
              <w:top w:val="single" w:sz="4" w:space="0" w:color="auto"/>
              <w:left w:val="single" w:sz="4" w:space="0" w:color="auto"/>
              <w:bottom w:val="single" w:sz="4" w:space="0" w:color="auto"/>
              <w:right w:val="single" w:sz="4" w:space="0" w:color="auto"/>
            </w:tcBorders>
          </w:tcPr>
          <w:p w14:paraId="4BE1B400"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May 2024</w:t>
            </w:r>
          </w:p>
        </w:tc>
        <w:tc>
          <w:tcPr>
            <w:tcW w:w="3001" w:type="dxa"/>
            <w:tcBorders>
              <w:top w:val="single" w:sz="4" w:space="0" w:color="auto"/>
              <w:left w:val="single" w:sz="4" w:space="0" w:color="auto"/>
              <w:bottom w:val="single" w:sz="4" w:space="0" w:color="auto"/>
              <w:right w:val="single" w:sz="4" w:space="0" w:color="auto"/>
            </w:tcBorders>
          </w:tcPr>
          <w:p w14:paraId="2CC33752"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Review and rewording of sections</w:t>
            </w:r>
          </w:p>
        </w:tc>
        <w:tc>
          <w:tcPr>
            <w:tcW w:w="2244" w:type="dxa"/>
            <w:tcBorders>
              <w:top w:val="single" w:sz="4" w:space="0" w:color="auto"/>
              <w:left w:val="single" w:sz="4" w:space="0" w:color="auto"/>
              <w:bottom w:val="single" w:sz="4" w:space="0" w:color="auto"/>
              <w:right w:val="single" w:sz="4" w:space="0" w:color="auto"/>
            </w:tcBorders>
          </w:tcPr>
          <w:p w14:paraId="582E1E07"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G Archibald</w:t>
            </w:r>
          </w:p>
        </w:tc>
      </w:tr>
    </w:tbl>
    <w:p w14:paraId="2B932729" w14:textId="77777777" w:rsidR="00D01DBB" w:rsidRPr="00D01DBB" w:rsidRDefault="00D01DBB" w:rsidP="00D01DBB">
      <w:pPr>
        <w:rPr>
          <w:rFonts w:ascii="Arial" w:hAnsi="Arial" w:cs="Arial"/>
          <w:sz w:val="22"/>
          <w:szCs w:val="22"/>
        </w:rPr>
      </w:pPr>
    </w:p>
    <w:p w14:paraId="33EA3C0F" w14:textId="77777777" w:rsidR="00D01DBB" w:rsidRPr="00D01DBB" w:rsidRDefault="00D01DBB" w:rsidP="00D01DBB">
      <w:pPr>
        <w:rPr>
          <w:rFonts w:ascii="Arial" w:hAnsi="Arial" w:cs="Arial"/>
          <w:sz w:val="22"/>
          <w:szCs w:val="22"/>
        </w:rPr>
      </w:pPr>
      <w:r w:rsidRPr="00D01DBB">
        <w:rPr>
          <w:rFonts w:ascii="Arial" w:hAnsi="Arial" w:cs="Arial"/>
          <w:b/>
          <w:bCs/>
          <w:sz w:val="22"/>
          <w:szCs w:val="22"/>
          <w:u w:val="single"/>
        </w:rPr>
        <w:t>Approvals:</w:t>
      </w:r>
      <w:r w:rsidRPr="00D01DBB">
        <w:rPr>
          <w:rFonts w:ascii="Arial" w:hAnsi="Arial" w:cs="Arial"/>
          <w:sz w:val="22"/>
          <w:szCs w:val="22"/>
        </w:rPr>
        <w:t xml:space="preserve">   This document requires the following signed approvals. </w:t>
      </w:r>
    </w:p>
    <w:p w14:paraId="3C0EDEB2" w14:textId="77777777" w:rsidR="00D01DBB" w:rsidRPr="00D01DBB" w:rsidRDefault="00D01DBB" w:rsidP="00D01DBB">
      <w:pPr>
        <w:rPr>
          <w:rFonts w:ascii="Arial" w:hAnsi="Arial" w:cs="Arial"/>
          <w:i/>
          <w:i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70"/>
        <w:gridCol w:w="2987"/>
      </w:tblGrid>
      <w:tr w:rsidR="00D01DBB" w:rsidRPr="00D01DBB" w14:paraId="1DB43DA5" w14:textId="77777777" w:rsidTr="000E3C7D">
        <w:tc>
          <w:tcPr>
            <w:tcW w:w="3539" w:type="dxa"/>
            <w:tcBorders>
              <w:top w:val="single" w:sz="4" w:space="0" w:color="auto"/>
              <w:left w:val="single" w:sz="4" w:space="0" w:color="auto"/>
              <w:bottom w:val="single" w:sz="4" w:space="0" w:color="auto"/>
              <w:right w:val="single" w:sz="4" w:space="0" w:color="auto"/>
            </w:tcBorders>
            <w:shd w:val="clear" w:color="auto" w:fill="D6E3BC"/>
            <w:hideMark/>
          </w:tcPr>
          <w:p w14:paraId="218224F0"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Name/Title</w:t>
            </w:r>
          </w:p>
        </w:tc>
        <w:tc>
          <w:tcPr>
            <w:tcW w:w="1770" w:type="dxa"/>
            <w:tcBorders>
              <w:top w:val="single" w:sz="4" w:space="0" w:color="auto"/>
              <w:left w:val="single" w:sz="4" w:space="0" w:color="auto"/>
              <w:bottom w:val="single" w:sz="4" w:space="0" w:color="auto"/>
              <w:right w:val="single" w:sz="4" w:space="0" w:color="auto"/>
            </w:tcBorders>
            <w:shd w:val="clear" w:color="auto" w:fill="D6E3BC"/>
            <w:hideMark/>
          </w:tcPr>
          <w:p w14:paraId="18CFCF9A"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Date</w:t>
            </w:r>
          </w:p>
        </w:tc>
        <w:tc>
          <w:tcPr>
            <w:tcW w:w="2987" w:type="dxa"/>
            <w:tcBorders>
              <w:top w:val="single" w:sz="4" w:space="0" w:color="auto"/>
              <w:left w:val="single" w:sz="4" w:space="0" w:color="auto"/>
              <w:bottom w:val="single" w:sz="4" w:space="0" w:color="auto"/>
              <w:right w:val="single" w:sz="4" w:space="0" w:color="auto"/>
            </w:tcBorders>
            <w:shd w:val="clear" w:color="auto" w:fill="D6E3BC"/>
            <w:hideMark/>
          </w:tcPr>
          <w:p w14:paraId="775BF433"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Version</w:t>
            </w:r>
          </w:p>
        </w:tc>
      </w:tr>
      <w:tr w:rsidR="00D01DBB" w:rsidRPr="00D01DBB" w14:paraId="584BA749" w14:textId="77777777" w:rsidTr="000E3C7D">
        <w:tc>
          <w:tcPr>
            <w:tcW w:w="3539" w:type="dxa"/>
            <w:tcBorders>
              <w:top w:val="single" w:sz="4" w:space="0" w:color="auto"/>
              <w:left w:val="single" w:sz="4" w:space="0" w:color="auto"/>
              <w:bottom w:val="single" w:sz="4" w:space="0" w:color="auto"/>
              <w:right w:val="single" w:sz="4" w:space="0" w:color="auto"/>
            </w:tcBorders>
            <w:hideMark/>
          </w:tcPr>
          <w:p w14:paraId="26AD92D3" w14:textId="77777777" w:rsidR="00D01DBB" w:rsidRPr="00D01DBB" w:rsidRDefault="00D01DBB" w:rsidP="000E3C7D">
            <w:pPr>
              <w:rPr>
                <w:rFonts w:ascii="Arial" w:hAnsi="Arial" w:cs="Arial"/>
                <w:iCs/>
                <w:color w:val="000000"/>
                <w:sz w:val="22"/>
                <w:szCs w:val="22"/>
              </w:rPr>
            </w:pPr>
            <w:r w:rsidRPr="00D01DBB">
              <w:rPr>
                <w:rFonts w:ascii="Arial" w:hAnsi="Arial" w:cs="Arial"/>
                <w:iCs/>
                <w:color w:val="000000"/>
                <w:sz w:val="22"/>
                <w:szCs w:val="22"/>
              </w:rPr>
              <w:t>Simon Jones (Director of Environment and Visitor Services)</w:t>
            </w:r>
          </w:p>
        </w:tc>
        <w:tc>
          <w:tcPr>
            <w:tcW w:w="1770" w:type="dxa"/>
            <w:tcBorders>
              <w:top w:val="single" w:sz="4" w:space="0" w:color="auto"/>
              <w:left w:val="single" w:sz="4" w:space="0" w:color="auto"/>
              <w:bottom w:val="single" w:sz="4" w:space="0" w:color="auto"/>
              <w:right w:val="single" w:sz="4" w:space="0" w:color="auto"/>
            </w:tcBorders>
          </w:tcPr>
          <w:p w14:paraId="6BE65EC0" w14:textId="77777777" w:rsidR="00D01DBB" w:rsidRPr="00D01DBB" w:rsidRDefault="00D01DBB" w:rsidP="000E3C7D">
            <w:pPr>
              <w:rPr>
                <w:rFonts w:ascii="Arial" w:hAnsi="Arial" w:cs="Arial"/>
                <w:iCs/>
                <w:color w:val="000000"/>
                <w:sz w:val="22"/>
                <w:szCs w:val="22"/>
              </w:rPr>
            </w:pPr>
          </w:p>
        </w:tc>
        <w:tc>
          <w:tcPr>
            <w:tcW w:w="2987" w:type="dxa"/>
            <w:tcBorders>
              <w:top w:val="single" w:sz="4" w:space="0" w:color="auto"/>
              <w:left w:val="single" w:sz="4" w:space="0" w:color="auto"/>
              <w:bottom w:val="single" w:sz="4" w:space="0" w:color="auto"/>
              <w:right w:val="single" w:sz="4" w:space="0" w:color="auto"/>
            </w:tcBorders>
          </w:tcPr>
          <w:p w14:paraId="7FCDCB21" w14:textId="77777777" w:rsidR="00D01DBB" w:rsidRPr="00D01DBB" w:rsidRDefault="00D01DBB" w:rsidP="000E3C7D">
            <w:pPr>
              <w:rPr>
                <w:rFonts w:ascii="Arial" w:hAnsi="Arial" w:cs="Arial"/>
                <w:sz w:val="22"/>
                <w:szCs w:val="22"/>
              </w:rPr>
            </w:pPr>
          </w:p>
          <w:p w14:paraId="14F6BA09" w14:textId="77777777" w:rsidR="00D01DBB" w:rsidRPr="00D01DBB" w:rsidRDefault="00D01DBB" w:rsidP="000E3C7D">
            <w:pPr>
              <w:rPr>
                <w:rFonts w:ascii="Arial" w:hAnsi="Arial" w:cs="Arial"/>
                <w:iCs/>
                <w:color w:val="000000"/>
                <w:sz w:val="22"/>
                <w:szCs w:val="22"/>
              </w:rPr>
            </w:pPr>
            <w:r w:rsidRPr="00D01DBB">
              <w:rPr>
                <w:rFonts w:ascii="Arial" w:hAnsi="Arial" w:cs="Arial"/>
                <w:sz w:val="22"/>
                <w:szCs w:val="22"/>
              </w:rPr>
              <w:t>4_0 2024</w:t>
            </w:r>
          </w:p>
        </w:tc>
      </w:tr>
      <w:tr w:rsidR="00D01DBB" w:rsidRPr="00D01DBB" w14:paraId="35EFA9B3" w14:textId="77777777" w:rsidTr="000E3C7D">
        <w:tc>
          <w:tcPr>
            <w:tcW w:w="3539" w:type="dxa"/>
            <w:tcBorders>
              <w:top w:val="single" w:sz="4" w:space="0" w:color="auto"/>
              <w:left w:val="single" w:sz="4" w:space="0" w:color="auto"/>
              <w:bottom w:val="single" w:sz="4" w:space="0" w:color="auto"/>
              <w:right w:val="single" w:sz="4" w:space="0" w:color="auto"/>
            </w:tcBorders>
            <w:hideMark/>
          </w:tcPr>
          <w:p w14:paraId="695D8850" w14:textId="77777777" w:rsidR="00D01DBB" w:rsidRPr="00D01DBB" w:rsidRDefault="00D01DBB" w:rsidP="000E3C7D">
            <w:pPr>
              <w:rPr>
                <w:rFonts w:ascii="Arial" w:hAnsi="Arial" w:cs="Arial"/>
                <w:iCs/>
                <w:color w:val="000000"/>
                <w:sz w:val="22"/>
                <w:szCs w:val="22"/>
              </w:rPr>
            </w:pPr>
          </w:p>
        </w:tc>
        <w:tc>
          <w:tcPr>
            <w:tcW w:w="1770" w:type="dxa"/>
            <w:tcBorders>
              <w:top w:val="single" w:sz="4" w:space="0" w:color="auto"/>
              <w:left w:val="single" w:sz="4" w:space="0" w:color="auto"/>
              <w:bottom w:val="single" w:sz="4" w:space="0" w:color="auto"/>
              <w:right w:val="single" w:sz="4" w:space="0" w:color="auto"/>
            </w:tcBorders>
            <w:hideMark/>
          </w:tcPr>
          <w:p w14:paraId="44435B60" w14:textId="77777777" w:rsidR="00D01DBB" w:rsidRPr="00D01DBB" w:rsidRDefault="00D01DBB" w:rsidP="000E3C7D">
            <w:pPr>
              <w:rPr>
                <w:rFonts w:ascii="Arial" w:hAnsi="Arial" w:cs="Arial"/>
                <w:iCs/>
                <w:color w:val="000000"/>
                <w:sz w:val="22"/>
                <w:szCs w:val="22"/>
              </w:rPr>
            </w:pPr>
          </w:p>
        </w:tc>
        <w:tc>
          <w:tcPr>
            <w:tcW w:w="2987" w:type="dxa"/>
            <w:tcBorders>
              <w:top w:val="single" w:sz="4" w:space="0" w:color="auto"/>
              <w:left w:val="single" w:sz="4" w:space="0" w:color="auto"/>
              <w:bottom w:val="single" w:sz="4" w:space="0" w:color="auto"/>
              <w:right w:val="single" w:sz="4" w:space="0" w:color="auto"/>
            </w:tcBorders>
            <w:hideMark/>
          </w:tcPr>
          <w:p w14:paraId="67154472" w14:textId="77777777" w:rsidR="00D01DBB" w:rsidRPr="00D01DBB" w:rsidRDefault="00D01DBB" w:rsidP="000E3C7D">
            <w:pPr>
              <w:rPr>
                <w:rFonts w:ascii="Arial" w:hAnsi="Arial" w:cs="Arial"/>
                <w:iCs/>
                <w:color w:val="000000"/>
                <w:sz w:val="22"/>
                <w:szCs w:val="22"/>
              </w:rPr>
            </w:pPr>
          </w:p>
        </w:tc>
      </w:tr>
    </w:tbl>
    <w:p w14:paraId="38A94A82" w14:textId="77777777" w:rsidR="00D01DBB" w:rsidRPr="00D01DBB" w:rsidRDefault="00D01DBB" w:rsidP="00D01DBB">
      <w:pPr>
        <w:rPr>
          <w:rFonts w:ascii="Arial" w:hAnsi="Arial" w:cs="Arial"/>
          <w:sz w:val="22"/>
          <w:szCs w:val="22"/>
        </w:rPr>
      </w:pPr>
    </w:p>
    <w:p w14:paraId="519C254F" w14:textId="77777777" w:rsidR="00D01DBB" w:rsidRPr="00D01DBB" w:rsidRDefault="00D01DBB" w:rsidP="00D01DBB">
      <w:pPr>
        <w:rPr>
          <w:rFonts w:ascii="Arial" w:hAnsi="Arial" w:cs="Arial"/>
          <w:sz w:val="22"/>
          <w:szCs w:val="22"/>
        </w:rPr>
      </w:pPr>
      <w:r w:rsidRPr="00D01DBB">
        <w:rPr>
          <w:rFonts w:ascii="Arial" w:hAnsi="Arial" w:cs="Arial"/>
          <w:b/>
          <w:bCs/>
          <w:sz w:val="22"/>
          <w:szCs w:val="22"/>
          <w:u w:val="single"/>
        </w:rPr>
        <w:t>Distribution</w:t>
      </w:r>
      <w:r w:rsidRPr="00D01DBB">
        <w:rPr>
          <w:rFonts w:ascii="Arial" w:hAnsi="Arial" w:cs="Arial"/>
          <w:bCs/>
          <w:sz w:val="22"/>
          <w:szCs w:val="22"/>
          <w:u w:val="single"/>
        </w:rPr>
        <w:t xml:space="preserve">: </w:t>
      </w:r>
      <w:r w:rsidRPr="00D01DBB">
        <w:rPr>
          <w:rFonts w:ascii="Arial" w:hAnsi="Arial" w:cs="Arial"/>
          <w:sz w:val="22"/>
          <w:szCs w:val="22"/>
        </w:rPr>
        <w:t xml:space="preserve">  This document has been distributed to:</w:t>
      </w:r>
    </w:p>
    <w:p w14:paraId="6E50177F" w14:textId="77777777" w:rsidR="00D01DBB" w:rsidRPr="00D01DBB" w:rsidRDefault="00D01DBB" w:rsidP="00D01DBB">
      <w:pPr>
        <w:rPr>
          <w:rFonts w:ascii="Arial" w:hAnsi="Arial" w:cs="Arial"/>
          <w:i/>
          <w:i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61"/>
        <w:gridCol w:w="2372"/>
        <w:gridCol w:w="2850"/>
      </w:tblGrid>
      <w:tr w:rsidR="00D01DBB" w:rsidRPr="00D01DBB" w14:paraId="46715460" w14:textId="77777777" w:rsidTr="000E3C7D">
        <w:tc>
          <w:tcPr>
            <w:tcW w:w="1413" w:type="dxa"/>
            <w:tcBorders>
              <w:top w:val="single" w:sz="4" w:space="0" w:color="auto"/>
              <w:left w:val="single" w:sz="4" w:space="0" w:color="auto"/>
              <w:bottom w:val="single" w:sz="4" w:space="0" w:color="auto"/>
              <w:right w:val="single" w:sz="4" w:space="0" w:color="auto"/>
            </w:tcBorders>
            <w:shd w:val="clear" w:color="auto" w:fill="D6E3BC"/>
            <w:hideMark/>
          </w:tcPr>
          <w:p w14:paraId="11A24E23" w14:textId="77777777" w:rsidR="00D01DBB" w:rsidRPr="00D01DBB" w:rsidRDefault="00D01DBB" w:rsidP="000E3C7D">
            <w:pPr>
              <w:rPr>
                <w:rFonts w:ascii="Arial" w:hAnsi="Arial" w:cs="Arial"/>
                <w:b/>
                <w:bCs/>
                <w:sz w:val="22"/>
                <w:szCs w:val="22"/>
              </w:rPr>
            </w:pPr>
            <w:bookmarkStart w:id="15" w:name="_Toc65829771"/>
            <w:bookmarkStart w:id="16" w:name="_Toc65830070"/>
            <w:bookmarkStart w:id="17" w:name="_Toc72330340"/>
            <w:r w:rsidRPr="00D01DBB">
              <w:rPr>
                <w:rFonts w:ascii="Arial" w:hAnsi="Arial" w:cs="Arial"/>
                <w:b/>
                <w:bCs/>
                <w:sz w:val="22"/>
                <w:szCs w:val="22"/>
              </w:rPr>
              <w:t>Name:</w:t>
            </w:r>
            <w:bookmarkEnd w:id="15"/>
            <w:bookmarkEnd w:id="16"/>
            <w:bookmarkEnd w:id="17"/>
          </w:p>
        </w:tc>
        <w:tc>
          <w:tcPr>
            <w:tcW w:w="1661" w:type="dxa"/>
            <w:tcBorders>
              <w:top w:val="single" w:sz="4" w:space="0" w:color="auto"/>
              <w:left w:val="single" w:sz="4" w:space="0" w:color="auto"/>
              <w:bottom w:val="single" w:sz="4" w:space="0" w:color="auto"/>
              <w:right w:val="single" w:sz="4" w:space="0" w:color="auto"/>
            </w:tcBorders>
            <w:shd w:val="clear" w:color="auto" w:fill="D6E3BC"/>
            <w:hideMark/>
          </w:tcPr>
          <w:p w14:paraId="1A9C56E1"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Title/Division:</w:t>
            </w:r>
          </w:p>
        </w:tc>
        <w:tc>
          <w:tcPr>
            <w:tcW w:w="2372" w:type="dxa"/>
            <w:tcBorders>
              <w:top w:val="single" w:sz="4" w:space="0" w:color="auto"/>
              <w:left w:val="single" w:sz="4" w:space="0" w:color="auto"/>
              <w:bottom w:val="single" w:sz="4" w:space="0" w:color="auto"/>
              <w:right w:val="single" w:sz="4" w:space="0" w:color="auto"/>
            </w:tcBorders>
            <w:shd w:val="clear" w:color="auto" w:fill="D6E3BC"/>
            <w:hideMark/>
          </w:tcPr>
          <w:p w14:paraId="7ABDB81F"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Date of Issue:</w:t>
            </w:r>
          </w:p>
        </w:tc>
        <w:tc>
          <w:tcPr>
            <w:tcW w:w="2850" w:type="dxa"/>
            <w:tcBorders>
              <w:top w:val="single" w:sz="4" w:space="0" w:color="auto"/>
              <w:left w:val="single" w:sz="4" w:space="0" w:color="auto"/>
              <w:bottom w:val="single" w:sz="4" w:space="0" w:color="auto"/>
              <w:right w:val="single" w:sz="4" w:space="0" w:color="auto"/>
            </w:tcBorders>
            <w:shd w:val="clear" w:color="auto" w:fill="D6E3BC"/>
            <w:hideMark/>
          </w:tcPr>
          <w:p w14:paraId="5B4D7AEA" w14:textId="77777777" w:rsidR="00D01DBB" w:rsidRPr="00D01DBB" w:rsidRDefault="00D01DBB" w:rsidP="000E3C7D">
            <w:pPr>
              <w:rPr>
                <w:rFonts w:ascii="Arial" w:hAnsi="Arial" w:cs="Arial"/>
                <w:b/>
                <w:bCs/>
                <w:sz w:val="22"/>
                <w:szCs w:val="22"/>
              </w:rPr>
            </w:pPr>
            <w:r w:rsidRPr="00D01DBB">
              <w:rPr>
                <w:rFonts w:ascii="Arial" w:hAnsi="Arial" w:cs="Arial"/>
                <w:b/>
                <w:bCs/>
                <w:sz w:val="22"/>
                <w:szCs w:val="22"/>
              </w:rPr>
              <w:t>Version:</w:t>
            </w:r>
          </w:p>
        </w:tc>
      </w:tr>
      <w:tr w:rsidR="00D01DBB" w:rsidRPr="00D01DBB" w14:paraId="16FEDD4A" w14:textId="77777777" w:rsidTr="000E3C7D">
        <w:tc>
          <w:tcPr>
            <w:tcW w:w="1413" w:type="dxa"/>
            <w:tcBorders>
              <w:top w:val="single" w:sz="4" w:space="0" w:color="auto"/>
              <w:left w:val="single" w:sz="4" w:space="0" w:color="auto"/>
              <w:bottom w:val="single" w:sz="4" w:space="0" w:color="auto"/>
              <w:right w:val="single" w:sz="4" w:space="0" w:color="auto"/>
            </w:tcBorders>
          </w:tcPr>
          <w:p w14:paraId="04BEB9E6" w14:textId="77777777" w:rsidR="00D01DBB" w:rsidRPr="00D01DBB" w:rsidRDefault="00D01DBB" w:rsidP="000E3C7D">
            <w:pPr>
              <w:rPr>
                <w:rFonts w:ascii="Arial" w:hAnsi="Arial" w:cs="Arial"/>
                <w:sz w:val="22"/>
                <w:szCs w:val="22"/>
              </w:rPr>
            </w:pPr>
            <w:r w:rsidRPr="00D01DBB">
              <w:rPr>
                <w:rFonts w:ascii="Arial" w:hAnsi="Arial" w:cs="Arial"/>
                <w:sz w:val="22"/>
                <w:szCs w:val="22"/>
              </w:rPr>
              <w:t>All staff via email for sign off by</w:t>
            </w:r>
          </w:p>
        </w:tc>
        <w:tc>
          <w:tcPr>
            <w:tcW w:w="1661" w:type="dxa"/>
            <w:tcBorders>
              <w:top w:val="single" w:sz="4" w:space="0" w:color="auto"/>
              <w:left w:val="single" w:sz="4" w:space="0" w:color="auto"/>
              <w:bottom w:val="single" w:sz="4" w:space="0" w:color="auto"/>
              <w:right w:val="single" w:sz="4" w:space="0" w:color="auto"/>
            </w:tcBorders>
            <w:hideMark/>
          </w:tcPr>
          <w:p w14:paraId="23EE69EC" w14:textId="77777777" w:rsidR="00D01DBB" w:rsidRPr="00D01DBB" w:rsidRDefault="00D01DBB" w:rsidP="000E3C7D">
            <w:pPr>
              <w:rPr>
                <w:rFonts w:ascii="Arial" w:hAnsi="Arial" w:cs="Arial"/>
                <w:sz w:val="22"/>
                <w:szCs w:val="22"/>
              </w:rPr>
            </w:pPr>
          </w:p>
          <w:p w14:paraId="0C625383" w14:textId="77777777" w:rsidR="00D01DBB" w:rsidRPr="00D01DBB" w:rsidRDefault="00D01DBB" w:rsidP="000E3C7D">
            <w:pPr>
              <w:rPr>
                <w:rFonts w:ascii="Arial" w:hAnsi="Arial" w:cs="Arial"/>
                <w:sz w:val="22"/>
                <w:szCs w:val="22"/>
              </w:rPr>
            </w:pPr>
            <w:r w:rsidRPr="00D01DBB">
              <w:rPr>
                <w:rFonts w:ascii="Arial" w:hAnsi="Arial" w:cs="Arial"/>
                <w:sz w:val="22"/>
                <w:szCs w:val="22"/>
              </w:rPr>
              <w:t>LL&amp;TTNPA</w:t>
            </w:r>
          </w:p>
        </w:tc>
        <w:tc>
          <w:tcPr>
            <w:tcW w:w="2372" w:type="dxa"/>
            <w:tcBorders>
              <w:top w:val="single" w:sz="4" w:space="0" w:color="auto"/>
              <w:left w:val="single" w:sz="4" w:space="0" w:color="auto"/>
              <w:bottom w:val="single" w:sz="4" w:space="0" w:color="auto"/>
              <w:right w:val="single" w:sz="4" w:space="0" w:color="auto"/>
            </w:tcBorders>
            <w:hideMark/>
          </w:tcPr>
          <w:p w14:paraId="332A74B9" w14:textId="77777777" w:rsidR="00D01DBB" w:rsidRPr="00D01DBB" w:rsidRDefault="00D01DBB" w:rsidP="000E3C7D">
            <w:pPr>
              <w:rPr>
                <w:rFonts w:ascii="Arial" w:hAnsi="Arial" w:cs="Arial"/>
                <w:sz w:val="22"/>
                <w:szCs w:val="22"/>
              </w:rPr>
            </w:pPr>
          </w:p>
          <w:p w14:paraId="7ECCB685" w14:textId="77777777" w:rsidR="00D01DBB" w:rsidRPr="00D01DBB" w:rsidRDefault="00D01DBB" w:rsidP="000E3C7D">
            <w:pPr>
              <w:rPr>
                <w:rFonts w:ascii="Arial" w:hAnsi="Arial" w:cs="Arial"/>
                <w:sz w:val="22"/>
                <w:szCs w:val="22"/>
              </w:rPr>
            </w:pPr>
            <w:r w:rsidRPr="00D01DBB">
              <w:rPr>
                <w:rFonts w:ascii="Arial" w:hAnsi="Arial" w:cs="Arial"/>
                <w:sz w:val="22"/>
                <w:szCs w:val="22"/>
              </w:rPr>
              <w:t>June 2024</w:t>
            </w:r>
          </w:p>
        </w:tc>
        <w:tc>
          <w:tcPr>
            <w:tcW w:w="2850" w:type="dxa"/>
            <w:tcBorders>
              <w:top w:val="single" w:sz="4" w:space="0" w:color="auto"/>
              <w:left w:val="single" w:sz="4" w:space="0" w:color="auto"/>
              <w:bottom w:val="single" w:sz="4" w:space="0" w:color="auto"/>
              <w:right w:val="single" w:sz="4" w:space="0" w:color="auto"/>
            </w:tcBorders>
          </w:tcPr>
          <w:p w14:paraId="0E82F9F1" w14:textId="77777777" w:rsidR="00D01DBB" w:rsidRPr="00D01DBB" w:rsidRDefault="00D01DBB" w:rsidP="000E3C7D">
            <w:pPr>
              <w:rPr>
                <w:rFonts w:ascii="Arial" w:hAnsi="Arial" w:cs="Arial"/>
                <w:sz w:val="22"/>
                <w:szCs w:val="22"/>
              </w:rPr>
            </w:pPr>
          </w:p>
          <w:p w14:paraId="51BB3C23" w14:textId="77777777" w:rsidR="00D01DBB" w:rsidRPr="00D01DBB" w:rsidRDefault="00D01DBB" w:rsidP="000E3C7D">
            <w:pPr>
              <w:rPr>
                <w:rFonts w:ascii="Arial" w:hAnsi="Arial" w:cs="Arial"/>
                <w:sz w:val="22"/>
                <w:szCs w:val="22"/>
              </w:rPr>
            </w:pPr>
            <w:r w:rsidRPr="00D01DBB">
              <w:rPr>
                <w:rFonts w:ascii="Arial" w:hAnsi="Arial" w:cs="Arial"/>
                <w:sz w:val="22"/>
                <w:szCs w:val="22"/>
              </w:rPr>
              <w:t>4_0 2024</w:t>
            </w:r>
          </w:p>
        </w:tc>
      </w:tr>
      <w:tr w:rsidR="00D01DBB" w:rsidRPr="00D01DBB" w14:paraId="4EF27A8A" w14:textId="77777777" w:rsidTr="000E3C7D">
        <w:tc>
          <w:tcPr>
            <w:tcW w:w="1413" w:type="dxa"/>
            <w:tcBorders>
              <w:top w:val="single" w:sz="4" w:space="0" w:color="auto"/>
              <w:left w:val="single" w:sz="4" w:space="0" w:color="auto"/>
              <w:bottom w:val="single" w:sz="4" w:space="0" w:color="auto"/>
              <w:right w:val="single" w:sz="4" w:space="0" w:color="auto"/>
            </w:tcBorders>
          </w:tcPr>
          <w:p w14:paraId="4A7C19CD" w14:textId="77777777" w:rsidR="00D01DBB" w:rsidRPr="00D01DBB" w:rsidRDefault="00D01DBB" w:rsidP="000E3C7D">
            <w:pPr>
              <w:jc w:val="both"/>
              <w:rPr>
                <w:rFonts w:ascii="Arial" w:hAnsi="Arial" w:cs="Arial"/>
                <w:sz w:val="22"/>
                <w:szCs w:val="22"/>
              </w:rPr>
            </w:pPr>
            <w:r w:rsidRPr="00D01DBB">
              <w:rPr>
                <w:rFonts w:ascii="Arial" w:hAnsi="Arial" w:cs="Arial"/>
                <w:sz w:val="22"/>
                <w:szCs w:val="22"/>
              </w:rPr>
              <w:t>Public</w:t>
            </w:r>
          </w:p>
        </w:tc>
        <w:tc>
          <w:tcPr>
            <w:tcW w:w="1661" w:type="dxa"/>
            <w:tcBorders>
              <w:top w:val="single" w:sz="4" w:space="0" w:color="auto"/>
              <w:left w:val="single" w:sz="4" w:space="0" w:color="auto"/>
              <w:bottom w:val="single" w:sz="4" w:space="0" w:color="auto"/>
              <w:right w:val="single" w:sz="4" w:space="0" w:color="auto"/>
            </w:tcBorders>
          </w:tcPr>
          <w:p w14:paraId="15F6B6F9" w14:textId="77777777" w:rsidR="00D01DBB" w:rsidRPr="00D01DBB" w:rsidRDefault="00D01DBB" w:rsidP="000E3C7D">
            <w:pPr>
              <w:jc w:val="both"/>
              <w:rPr>
                <w:rFonts w:ascii="Arial" w:hAnsi="Arial" w:cs="Arial"/>
                <w:sz w:val="22"/>
                <w:szCs w:val="22"/>
              </w:rPr>
            </w:pPr>
            <w:r w:rsidRPr="00D01DBB">
              <w:rPr>
                <w:rFonts w:ascii="Arial" w:hAnsi="Arial" w:cs="Arial"/>
                <w:sz w:val="22"/>
                <w:szCs w:val="22"/>
              </w:rPr>
              <w:t>Public</w:t>
            </w:r>
          </w:p>
        </w:tc>
        <w:tc>
          <w:tcPr>
            <w:tcW w:w="2372" w:type="dxa"/>
            <w:tcBorders>
              <w:top w:val="single" w:sz="4" w:space="0" w:color="auto"/>
              <w:left w:val="single" w:sz="4" w:space="0" w:color="auto"/>
              <w:bottom w:val="single" w:sz="4" w:space="0" w:color="auto"/>
              <w:right w:val="single" w:sz="4" w:space="0" w:color="auto"/>
            </w:tcBorders>
          </w:tcPr>
          <w:p w14:paraId="34D63EB5" w14:textId="77777777" w:rsidR="00D01DBB" w:rsidRPr="00D01DBB" w:rsidRDefault="00D01DBB" w:rsidP="000E3C7D">
            <w:pPr>
              <w:jc w:val="both"/>
              <w:rPr>
                <w:rFonts w:ascii="Arial" w:hAnsi="Arial" w:cs="Arial"/>
                <w:sz w:val="22"/>
                <w:szCs w:val="22"/>
              </w:rPr>
            </w:pPr>
            <w:r w:rsidRPr="00D01DBB">
              <w:rPr>
                <w:rFonts w:ascii="Arial" w:hAnsi="Arial" w:cs="Arial"/>
                <w:sz w:val="22"/>
                <w:szCs w:val="22"/>
              </w:rPr>
              <w:t>July 2024</w:t>
            </w:r>
          </w:p>
        </w:tc>
        <w:tc>
          <w:tcPr>
            <w:tcW w:w="2850" w:type="dxa"/>
            <w:tcBorders>
              <w:top w:val="single" w:sz="4" w:space="0" w:color="auto"/>
              <w:left w:val="single" w:sz="4" w:space="0" w:color="auto"/>
              <w:bottom w:val="single" w:sz="4" w:space="0" w:color="auto"/>
              <w:right w:val="single" w:sz="4" w:space="0" w:color="auto"/>
            </w:tcBorders>
          </w:tcPr>
          <w:p w14:paraId="1A306DD6" w14:textId="77777777" w:rsidR="00D01DBB" w:rsidRPr="00D01DBB" w:rsidRDefault="00D01DBB" w:rsidP="000E3C7D">
            <w:pPr>
              <w:jc w:val="both"/>
              <w:rPr>
                <w:rFonts w:ascii="Arial" w:hAnsi="Arial" w:cs="Arial"/>
                <w:sz w:val="22"/>
                <w:szCs w:val="22"/>
              </w:rPr>
            </w:pPr>
            <w:r w:rsidRPr="00D01DBB">
              <w:rPr>
                <w:rFonts w:ascii="Arial" w:hAnsi="Arial" w:cs="Arial"/>
                <w:sz w:val="22"/>
                <w:szCs w:val="22"/>
              </w:rPr>
              <w:t>4_0 2024</w:t>
            </w:r>
          </w:p>
        </w:tc>
      </w:tr>
    </w:tbl>
    <w:p w14:paraId="17032DD8" w14:textId="012B0AC4" w:rsidR="00636A00" w:rsidRPr="00D01DBB" w:rsidRDefault="00636A00" w:rsidP="005E73F9">
      <w:pPr>
        <w:pStyle w:val="AI"/>
        <w:numPr>
          <w:ilvl w:val="0"/>
          <w:numId w:val="0"/>
        </w:numPr>
        <w:tabs>
          <w:tab w:val="left" w:pos="709"/>
          <w:tab w:val="right" w:pos="8640"/>
        </w:tabs>
        <w:spacing w:before="0"/>
        <w:rPr>
          <w:rFonts w:cs="Arial"/>
          <w:b w:val="0"/>
          <w:i/>
          <w:sz w:val="22"/>
          <w:szCs w:val="22"/>
        </w:rPr>
      </w:pPr>
    </w:p>
    <w:sectPr w:rsidR="00636A00" w:rsidRPr="00D01DBB" w:rsidSect="00A3317B">
      <w:headerReference w:type="default" r:id="rId14"/>
      <w:footerReference w:type="default" r:id="rId15"/>
      <w:pgSz w:w="11906" w:h="16838" w:code="9"/>
      <w:pgMar w:top="992" w:right="1134" w:bottom="851" w:left="1134" w:header="851"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D39DC" w14:textId="77777777" w:rsidR="00B71D6C" w:rsidRDefault="00B71D6C">
      <w:r>
        <w:separator/>
      </w:r>
    </w:p>
  </w:endnote>
  <w:endnote w:type="continuationSeparator" w:id="0">
    <w:p w14:paraId="2226DCBA" w14:textId="77777777" w:rsidR="00B71D6C" w:rsidRDefault="00B7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9EAA" w14:textId="77777777" w:rsidR="00006EB8" w:rsidRDefault="00006EB8" w:rsidP="00636A00">
    <w:pPr>
      <w:pStyle w:val="Footer"/>
      <w:tabs>
        <w:tab w:val="clear" w:pos="8306"/>
        <w:tab w:val="right" w:pos="9072"/>
      </w:tabs>
      <w:rPr>
        <w:rFonts w:ascii="Arial" w:hAnsi="Arial" w:cs="Arial"/>
        <w:b/>
        <w:sz w:val="16"/>
        <w:szCs w:val="16"/>
      </w:rPr>
    </w:pPr>
  </w:p>
  <w:p w14:paraId="4A70B746" w14:textId="77777777" w:rsidR="00006EB8" w:rsidRDefault="00006EB8" w:rsidP="00636A00">
    <w:pPr>
      <w:pStyle w:val="Footer"/>
      <w:tabs>
        <w:tab w:val="clear" w:pos="8306"/>
        <w:tab w:val="right" w:pos="9072"/>
      </w:tabs>
      <w:rPr>
        <w:rFonts w:ascii="Arial" w:hAnsi="Arial" w:cs="Arial"/>
        <w:b/>
        <w:sz w:val="16"/>
        <w:szCs w:val="16"/>
      </w:rPr>
    </w:pPr>
  </w:p>
  <w:p w14:paraId="6133D843" w14:textId="77777777" w:rsidR="00006EB8" w:rsidRDefault="00006EB8" w:rsidP="00636A00">
    <w:pPr>
      <w:pStyle w:val="Footer"/>
      <w:tabs>
        <w:tab w:val="clear" w:pos="8306"/>
        <w:tab w:val="right" w:pos="9072"/>
      </w:tabs>
      <w:rPr>
        <w:rFonts w:ascii="Arial" w:hAnsi="Arial" w:cs="Arial"/>
        <w:b/>
        <w:sz w:val="16"/>
        <w:szCs w:val="16"/>
      </w:rPr>
    </w:pPr>
  </w:p>
  <w:p w14:paraId="5B653CE0" w14:textId="77777777" w:rsidR="00D01DBB" w:rsidRDefault="00D01DBB" w:rsidP="00636A00">
    <w:pPr>
      <w:pStyle w:val="Footer"/>
      <w:tabs>
        <w:tab w:val="clear" w:pos="8306"/>
        <w:tab w:val="right" w:pos="9072"/>
      </w:tabs>
      <w:rPr>
        <w:rFonts w:ascii="Arial" w:hAnsi="Arial" w:cs="Arial"/>
        <w:b/>
        <w:sz w:val="16"/>
        <w:szCs w:val="16"/>
      </w:rPr>
    </w:pPr>
    <w:r>
      <w:rPr>
        <w:rFonts w:ascii="Arial" w:hAnsi="Arial" w:cs="Arial"/>
        <w:b/>
        <w:sz w:val="16"/>
        <w:szCs w:val="16"/>
      </w:rPr>
      <w:t xml:space="preserve">Visitor Management </w:t>
    </w:r>
  </w:p>
  <w:p w14:paraId="1CFC6865" w14:textId="22BC7FAD" w:rsidR="00636A00" w:rsidRPr="00636A00" w:rsidRDefault="00D01DBB" w:rsidP="00636A00">
    <w:pPr>
      <w:pStyle w:val="Footer"/>
      <w:tabs>
        <w:tab w:val="clear" w:pos="8306"/>
        <w:tab w:val="right" w:pos="9072"/>
      </w:tabs>
      <w:rPr>
        <w:rFonts w:ascii="Arial" w:hAnsi="Arial" w:cs="Arial"/>
        <w:b/>
        <w:sz w:val="16"/>
        <w:szCs w:val="16"/>
      </w:rPr>
    </w:pPr>
    <w:r>
      <w:rPr>
        <w:rFonts w:ascii="Arial" w:hAnsi="Arial" w:cs="Arial"/>
        <w:b/>
        <w:sz w:val="16"/>
        <w:szCs w:val="16"/>
      </w:rPr>
      <w:t>Engagement &amp; Enforcement Policy</w:t>
    </w:r>
    <w:r w:rsidR="00636A00" w:rsidRPr="00636A00">
      <w:rPr>
        <w:rFonts w:ascii="Arial" w:hAnsi="Arial" w:cs="Arial"/>
        <w:b/>
        <w:sz w:val="16"/>
        <w:szCs w:val="16"/>
      </w:rPr>
      <w:tab/>
    </w:r>
    <w:sdt>
      <w:sdtPr>
        <w:rPr>
          <w:rFonts w:ascii="Arial" w:hAnsi="Arial" w:cs="Arial"/>
          <w:b/>
          <w:sz w:val="16"/>
          <w:szCs w:val="16"/>
        </w:rPr>
        <w:id w:val="25100795"/>
        <w:docPartObj>
          <w:docPartGallery w:val="Page Numbers (Bottom of Page)"/>
          <w:docPartUnique/>
        </w:docPartObj>
      </w:sdtPr>
      <w:sdtContent>
        <w:r w:rsidR="007D6520" w:rsidRPr="00636A00">
          <w:rPr>
            <w:rFonts w:ascii="Arial" w:hAnsi="Arial" w:cs="Arial"/>
            <w:b/>
            <w:sz w:val="16"/>
            <w:szCs w:val="16"/>
          </w:rPr>
          <w:fldChar w:fldCharType="begin"/>
        </w:r>
        <w:r w:rsidR="00636A00" w:rsidRPr="00636A00">
          <w:rPr>
            <w:rFonts w:ascii="Arial" w:hAnsi="Arial" w:cs="Arial"/>
            <w:b/>
            <w:sz w:val="16"/>
            <w:szCs w:val="16"/>
          </w:rPr>
          <w:instrText xml:space="preserve"> PAGE   \* MERGEFORMAT </w:instrText>
        </w:r>
        <w:r w:rsidR="007D6520" w:rsidRPr="00636A00">
          <w:rPr>
            <w:rFonts w:ascii="Arial" w:hAnsi="Arial" w:cs="Arial"/>
            <w:b/>
            <w:sz w:val="16"/>
            <w:szCs w:val="16"/>
          </w:rPr>
          <w:fldChar w:fldCharType="separate"/>
        </w:r>
        <w:r w:rsidR="000E55FC">
          <w:rPr>
            <w:rFonts w:ascii="Arial" w:hAnsi="Arial" w:cs="Arial"/>
            <w:b/>
            <w:noProof/>
            <w:sz w:val="16"/>
            <w:szCs w:val="16"/>
          </w:rPr>
          <w:t>2</w:t>
        </w:r>
        <w:r w:rsidR="007D6520" w:rsidRPr="00636A00">
          <w:rPr>
            <w:rFonts w:ascii="Arial" w:hAnsi="Arial" w:cs="Arial"/>
            <w:b/>
            <w:sz w:val="16"/>
            <w:szCs w:val="16"/>
          </w:rPr>
          <w:fldChar w:fldCharType="end"/>
        </w:r>
        <w:r w:rsidR="00636A00" w:rsidRPr="00636A00">
          <w:rPr>
            <w:rFonts w:ascii="Arial" w:hAnsi="Arial" w:cs="Arial"/>
            <w:b/>
            <w:sz w:val="16"/>
            <w:szCs w:val="16"/>
          </w:rPr>
          <w:tab/>
        </w:r>
        <w:r>
          <w:rPr>
            <w:rFonts w:ascii="Arial" w:hAnsi="Arial" w:cs="Arial"/>
            <w:b/>
            <w:sz w:val="16"/>
            <w:szCs w:val="16"/>
          </w:rPr>
          <w:t>May</w:t>
        </w:r>
        <w:r w:rsidR="00636A00" w:rsidRPr="00636A00">
          <w:rPr>
            <w:rFonts w:ascii="Arial" w:hAnsi="Arial" w:cs="Arial"/>
            <w:b/>
            <w:sz w:val="16"/>
            <w:szCs w:val="16"/>
          </w:rPr>
          <w:t xml:space="preserve"> 20</w:t>
        </w:r>
        <w:r>
          <w:rPr>
            <w:rFonts w:ascii="Arial" w:hAnsi="Arial" w:cs="Arial"/>
            <w:b/>
            <w:sz w:val="16"/>
            <w:szCs w:val="16"/>
          </w:rPr>
          <w:t>24</w:t>
        </w:r>
      </w:sdtContent>
    </w:sdt>
  </w:p>
  <w:p w14:paraId="1A3DAD4E" w14:textId="77777777" w:rsidR="004A146B" w:rsidRPr="00594063" w:rsidRDefault="004A146B">
    <w:pPr>
      <w:pStyle w:val="Foo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34D80" w14:textId="77777777" w:rsidR="00B71D6C" w:rsidRDefault="00B71D6C">
      <w:r>
        <w:separator/>
      </w:r>
    </w:p>
  </w:footnote>
  <w:footnote w:type="continuationSeparator" w:id="0">
    <w:p w14:paraId="4976E574" w14:textId="77777777" w:rsidR="00B71D6C" w:rsidRDefault="00B7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75FF" w14:textId="77777777" w:rsidR="00006EB8" w:rsidRDefault="00006EB8" w:rsidP="00D46DE1">
    <w:pPr>
      <w:pStyle w:val="Header"/>
      <w:tabs>
        <w:tab w:val="clear" w:pos="8306"/>
        <w:tab w:val="right" w:pos="9072"/>
      </w:tabs>
      <w:rPr>
        <w:rFonts w:ascii="Arial" w:hAnsi="Arial" w:cs="Arial"/>
        <w:b/>
        <w:sz w:val="36"/>
        <w:szCs w:val="36"/>
      </w:rPr>
    </w:pPr>
  </w:p>
  <w:p w14:paraId="3AECEB9F" w14:textId="77777777" w:rsidR="00D01DBB" w:rsidRDefault="00D01DBB" w:rsidP="00D46DE1">
    <w:pPr>
      <w:pStyle w:val="Header"/>
      <w:tabs>
        <w:tab w:val="clear" w:pos="8306"/>
        <w:tab w:val="right" w:pos="9072"/>
      </w:tabs>
      <w:rPr>
        <w:rFonts w:ascii="Arial" w:hAnsi="Arial" w:cs="Arial"/>
        <w:b/>
        <w:sz w:val="36"/>
        <w:szCs w:val="36"/>
      </w:rPr>
    </w:pPr>
    <w:r>
      <w:rPr>
        <w:rFonts w:ascii="Arial" w:hAnsi="Arial" w:cs="Arial"/>
        <w:b/>
        <w:sz w:val="36"/>
        <w:szCs w:val="36"/>
      </w:rPr>
      <w:t xml:space="preserve">Visitor Management </w:t>
    </w:r>
  </w:p>
  <w:p w14:paraId="7DC283C3" w14:textId="69245E95" w:rsidR="008D1D33" w:rsidRPr="00636A00" w:rsidRDefault="00D01DBB" w:rsidP="00D46DE1">
    <w:pPr>
      <w:pStyle w:val="Header"/>
      <w:tabs>
        <w:tab w:val="clear" w:pos="8306"/>
        <w:tab w:val="right" w:pos="9072"/>
      </w:tabs>
      <w:rPr>
        <w:rFonts w:ascii="Arial" w:hAnsi="Arial" w:cs="Arial"/>
        <w:b/>
        <w:sz w:val="36"/>
        <w:szCs w:val="36"/>
      </w:rPr>
    </w:pPr>
    <w:r>
      <w:rPr>
        <w:rFonts w:ascii="Arial" w:hAnsi="Arial" w:cs="Arial"/>
        <w:b/>
        <w:sz w:val="36"/>
        <w:szCs w:val="36"/>
      </w:rPr>
      <w:t>Engagement &amp; Enforcement Policy</w:t>
    </w:r>
  </w:p>
  <w:p w14:paraId="2A45BEA9" w14:textId="77777777" w:rsidR="008D1D33" w:rsidRDefault="008D1D33" w:rsidP="00D46DE1">
    <w:pPr>
      <w:pStyle w:val="Header"/>
      <w:tabs>
        <w:tab w:val="clear" w:pos="8306"/>
        <w:tab w:val="right" w:pos="9072"/>
      </w:tabs>
      <w:rPr>
        <w:rFonts w:ascii="Arial" w:hAnsi="Arial" w:cs="Arial"/>
        <w:b/>
        <w:sz w:val="40"/>
        <w:szCs w:val="40"/>
      </w:rPr>
    </w:pPr>
  </w:p>
  <w:p w14:paraId="50B025BF" w14:textId="77777777" w:rsidR="004A146B" w:rsidRPr="00636A00" w:rsidRDefault="004A146B" w:rsidP="00636A00">
    <w:pPr>
      <w:pStyle w:val="Header"/>
      <w:tabs>
        <w:tab w:val="clear" w:pos="8306"/>
        <w:tab w:val="right" w:pos="9072"/>
      </w:tabs>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6CE8"/>
    <w:multiLevelType w:val="hybridMultilevel"/>
    <w:tmpl w:val="A7AC1ED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57DB5"/>
    <w:multiLevelType w:val="hybridMultilevel"/>
    <w:tmpl w:val="A754B44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87750E"/>
    <w:multiLevelType w:val="hybridMultilevel"/>
    <w:tmpl w:val="FAB8E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E78CE"/>
    <w:multiLevelType w:val="multilevel"/>
    <w:tmpl w:val="803039E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4942E3F"/>
    <w:multiLevelType w:val="multilevel"/>
    <w:tmpl w:val="B8868B2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D047D0"/>
    <w:multiLevelType w:val="hybridMultilevel"/>
    <w:tmpl w:val="8D2A0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E022B9"/>
    <w:multiLevelType w:val="hybridMultilevel"/>
    <w:tmpl w:val="319A675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D7FC0"/>
    <w:multiLevelType w:val="hybridMultilevel"/>
    <w:tmpl w:val="8DA6B3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47259"/>
    <w:multiLevelType w:val="multilevel"/>
    <w:tmpl w:val="02DC021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202483"/>
    <w:multiLevelType w:val="hybridMultilevel"/>
    <w:tmpl w:val="BC8E0C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82C75"/>
    <w:multiLevelType w:val="multilevel"/>
    <w:tmpl w:val="62BA15D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E53499"/>
    <w:multiLevelType w:val="multilevel"/>
    <w:tmpl w:val="BE36C10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FC43B6A"/>
    <w:multiLevelType w:val="multilevel"/>
    <w:tmpl w:val="1A9053B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FC55293"/>
    <w:multiLevelType w:val="hybridMultilevel"/>
    <w:tmpl w:val="04AE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8409B"/>
    <w:multiLevelType w:val="hybridMultilevel"/>
    <w:tmpl w:val="5A8C0FC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77BF8"/>
    <w:multiLevelType w:val="hybridMultilevel"/>
    <w:tmpl w:val="4D8A33A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50BD1"/>
    <w:multiLevelType w:val="multilevel"/>
    <w:tmpl w:val="1FD0B008"/>
    <w:lvl w:ilvl="0">
      <w:start w:val="1"/>
      <w:numFmt w:val="decimal"/>
      <w:pStyle w:val="Heading1"/>
      <w:lvlText w:val="%1."/>
      <w:lvlJc w:val="left"/>
      <w:pPr>
        <w:ind w:left="644" w:hanging="360"/>
      </w:pPr>
      <w:rPr>
        <w:b/>
      </w:rPr>
    </w:lvl>
    <w:lvl w:ilvl="1">
      <w:start w:val="1"/>
      <w:numFmt w:val="decimal"/>
      <w:isLgl/>
      <w:lvlText w:val="%1.%2."/>
      <w:lvlJc w:val="left"/>
      <w:pPr>
        <w:ind w:left="1145" w:hanging="720"/>
      </w:pPr>
      <w:rPr>
        <w:rFonts w:ascii="Arial" w:hAnsi="Arial" w:cs="Arial" w:hint="default"/>
        <w:b w:val="0"/>
        <w:sz w:val="22"/>
        <w:szCs w:val="22"/>
      </w:rPr>
    </w:lvl>
    <w:lvl w:ilvl="2">
      <w:start w:val="1"/>
      <w:numFmt w:val="bullet"/>
      <w:lvlText w:val=""/>
      <w:lvlJc w:val="left"/>
      <w:pPr>
        <w:ind w:left="1778" w:hanging="720"/>
      </w:pPr>
      <w:rPr>
        <w:rFonts w:ascii="Symbol" w:hAnsi="Symbol"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8880425"/>
    <w:multiLevelType w:val="hybridMultilevel"/>
    <w:tmpl w:val="743A73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891EF9"/>
    <w:multiLevelType w:val="multilevel"/>
    <w:tmpl w:val="FEFA592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BA3250F"/>
    <w:multiLevelType w:val="multilevel"/>
    <w:tmpl w:val="F3440F62"/>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EF444C3"/>
    <w:multiLevelType w:val="hybridMultilevel"/>
    <w:tmpl w:val="B5089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F5161D"/>
    <w:multiLevelType w:val="hybridMultilevel"/>
    <w:tmpl w:val="C9682F18"/>
    <w:lvl w:ilvl="0" w:tplc="368049FA">
      <w:start w:val="1"/>
      <w:numFmt w:val="decimal"/>
      <w:pStyle w:val="NL"/>
      <w:lvlText w:val="%1."/>
      <w:lvlJc w:val="left"/>
      <w:pPr>
        <w:tabs>
          <w:tab w:val="num" w:pos="360"/>
        </w:tabs>
        <w:ind w:left="360" w:hanging="360"/>
      </w:pPr>
      <w:rPr>
        <w:rFonts w:ascii="Arial" w:hAnsi="Arial" w:cs="Times New Roman" w:hint="default"/>
        <w:b/>
        <w:i w:val="0"/>
        <w:sz w:val="20"/>
        <w:szCs w:val="2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781ADA"/>
    <w:multiLevelType w:val="multilevel"/>
    <w:tmpl w:val="BC4EA4D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2751269"/>
    <w:multiLevelType w:val="hybridMultilevel"/>
    <w:tmpl w:val="D4AC48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1C1475"/>
    <w:multiLevelType w:val="multilevel"/>
    <w:tmpl w:val="CFB28F2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5" w15:restartNumberingAfterBreak="0">
    <w:nsid w:val="5ED443EA"/>
    <w:multiLevelType w:val="hybridMultilevel"/>
    <w:tmpl w:val="943E807A"/>
    <w:lvl w:ilvl="0" w:tplc="558680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6C6284"/>
    <w:multiLevelType w:val="multilevel"/>
    <w:tmpl w:val="55B6817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3A44D54"/>
    <w:multiLevelType w:val="multilevel"/>
    <w:tmpl w:val="C992786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4334C8E"/>
    <w:multiLevelType w:val="hybridMultilevel"/>
    <w:tmpl w:val="2E62C3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648352E8"/>
    <w:multiLevelType w:val="hybridMultilevel"/>
    <w:tmpl w:val="85D83646"/>
    <w:lvl w:ilvl="0" w:tplc="F77C0CCC">
      <w:start w:val="1"/>
      <w:numFmt w:val="lowerRoman"/>
      <w:lvlText w:val="(%1)"/>
      <w:lvlJc w:val="left"/>
      <w:pPr>
        <w:ind w:left="1778" w:hanging="360"/>
      </w:pPr>
      <w:rPr>
        <w:rFonts w:hint="default"/>
        <w:u w:val="single"/>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15:restartNumberingAfterBreak="0">
    <w:nsid w:val="666B5AC7"/>
    <w:multiLevelType w:val="multilevel"/>
    <w:tmpl w:val="A56465F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F0B4171"/>
    <w:multiLevelType w:val="multilevel"/>
    <w:tmpl w:val="B98A71FC"/>
    <w:lvl w:ilvl="0">
      <w:start w:val="4"/>
      <w:numFmt w:val="decimal"/>
      <w:lvlText w:val="%1"/>
      <w:lvlJc w:val="left"/>
      <w:pPr>
        <w:ind w:left="360" w:hanging="360"/>
      </w:pPr>
      <w:rPr>
        <w:rFonts w:cs="Times New Roman" w:hint="default"/>
      </w:rPr>
    </w:lvl>
    <w:lvl w:ilvl="1">
      <w:start w:val="1"/>
      <w:numFmt w:val="decimal"/>
      <w:lvlText w:val="%1.%2"/>
      <w:lvlJc w:val="left"/>
      <w:pPr>
        <w:ind w:left="899" w:hanging="360"/>
      </w:pPr>
      <w:rPr>
        <w:rFonts w:cs="Times New Roman" w:hint="default"/>
      </w:rPr>
    </w:lvl>
    <w:lvl w:ilvl="2">
      <w:start w:val="1"/>
      <w:numFmt w:val="decimal"/>
      <w:lvlText w:val="%1.%2.%3"/>
      <w:lvlJc w:val="left"/>
      <w:pPr>
        <w:ind w:left="1798" w:hanging="720"/>
      </w:pPr>
      <w:rPr>
        <w:rFonts w:cs="Times New Roman" w:hint="default"/>
      </w:rPr>
    </w:lvl>
    <w:lvl w:ilvl="3">
      <w:start w:val="1"/>
      <w:numFmt w:val="decimal"/>
      <w:lvlText w:val="%1.%2.%3.%4"/>
      <w:lvlJc w:val="left"/>
      <w:pPr>
        <w:ind w:left="2337" w:hanging="720"/>
      </w:pPr>
      <w:rPr>
        <w:rFonts w:cs="Times New Roman" w:hint="default"/>
      </w:rPr>
    </w:lvl>
    <w:lvl w:ilvl="4">
      <w:start w:val="1"/>
      <w:numFmt w:val="decimal"/>
      <w:lvlText w:val="%1.%2.%3.%4.%5"/>
      <w:lvlJc w:val="left"/>
      <w:pPr>
        <w:ind w:left="3236" w:hanging="1080"/>
      </w:pPr>
      <w:rPr>
        <w:rFonts w:cs="Times New Roman" w:hint="default"/>
      </w:rPr>
    </w:lvl>
    <w:lvl w:ilvl="5">
      <w:start w:val="1"/>
      <w:numFmt w:val="decimal"/>
      <w:lvlText w:val="%1.%2.%3.%4.%5.%6"/>
      <w:lvlJc w:val="left"/>
      <w:pPr>
        <w:ind w:left="3775" w:hanging="1080"/>
      </w:pPr>
      <w:rPr>
        <w:rFonts w:cs="Times New Roman" w:hint="default"/>
      </w:rPr>
    </w:lvl>
    <w:lvl w:ilvl="6">
      <w:start w:val="1"/>
      <w:numFmt w:val="decimal"/>
      <w:lvlText w:val="%1.%2.%3.%4.%5.%6.%7"/>
      <w:lvlJc w:val="left"/>
      <w:pPr>
        <w:ind w:left="4674" w:hanging="1440"/>
      </w:pPr>
      <w:rPr>
        <w:rFonts w:cs="Times New Roman" w:hint="default"/>
      </w:rPr>
    </w:lvl>
    <w:lvl w:ilvl="7">
      <w:start w:val="1"/>
      <w:numFmt w:val="decimal"/>
      <w:lvlText w:val="%1.%2.%3.%4.%5.%6.%7.%8"/>
      <w:lvlJc w:val="left"/>
      <w:pPr>
        <w:ind w:left="5213" w:hanging="1440"/>
      </w:pPr>
      <w:rPr>
        <w:rFonts w:cs="Times New Roman" w:hint="default"/>
      </w:rPr>
    </w:lvl>
    <w:lvl w:ilvl="8">
      <w:start w:val="1"/>
      <w:numFmt w:val="decimal"/>
      <w:lvlText w:val="%1.%2.%3.%4.%5.%6.%7.%8.%9"/>
      <w:lvlJc w:val="left"/>
      <w:pPr>
        <w:ind w:left="6112" w:hanging="1800"/>
      </w:pPr>
      <w:rPr>
        <w:rFonts w:cs="Times New Roman" w:hint="default"/>
      </w:rPr>
    </w:lvl>
  </w:abstractNum>
  <w:abstractNum w:abstractNumId="32" w15:restartNumberingAfterBreak="0">
    <w:nsid w:val="705F351B"/>
    <w:multiLevelType w:val="multilevel"/>
    <w:tmpl w:val="35FC8BD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4314C98"/>
    <w:multiLevelType w:val="hybridMultilevel"/>
    <w:tmpl w:val="9A008CE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4" w15:restartNumberingAfterBreak="0">
    <w:nsid w:val="75604722"/>
    <w:multiLevelType w:val="multilevel"/>
    <w:tmpl w:val="2E5280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72684B"/>
    <w:multiLevelType w:val="multilevel"/>
    <w:tmpl w:val="D362085C"/>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BE833FB"/>
    <w:multiLevelType w:val="hybridMultilevel"/>
    <w:tmpl w:val="A0847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13556D"/>
    <w:multiLevelType w:val="hybridMultilevel"/>
    <w:tmpl w:val="EF449E6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DB4B8F"/>
    <w:multiLevelType w:val="hybridMultilevel"/>
    <w:tmpl w:val="8F16BDEE"/>
    <w:lvl w:ilvl="0" w:tplc="0F2C4CD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144744">
    <w:abstractNumId w:val="7"/>
  </w:num>
  <w:num w:numId="2" w16cid:durableId="1395201350">
    <w:abstractNumId w:val="27"/>
  </w:num>
  <w:num w:numId="3" w16cid:durableId="1577862031">
    <w:abstractNumId w:val="4"/>
  </w:num>
  <w:num w:numId="4" w16cid:durableId="589586971">
    <w:abstractNumId w:val="21"/>
  </w:num>
  <w:num w:numId="5" w16cid:durableId="1927611931">
    <w:abstractNumId w:val="31"/>
  </w:num>
  <w:num w:numId="6" w16cid:durableId="1917127194">
    <w:abstractNumId w:val="6"/>
  </w:num>
  <w:num w:numId="7" w16cid:durableId="1434978846">
    <w:abstractNumId w:val="2"/>
  </w:num>
  <w:num w:numId="8" w16cid:durableId="869805958">
    <w:abstractNumId w:val="30"/>
  </w:num>
  <w:num w:numId="9" w16cid:durableId="980115039">
    <w:abstractNumId w:val="26"/>
  </w:num>
  <w:num w:numId="10" w16cid:durableId="1652715511">
    <w:abstractNumId w:val="12"/>
  </w:num>
  <w:num w:numId="11" w16cid:durableId="1058944277">
    <w:abstractNumId w:val="3"/>
  </w:num>
  <w:num w:numId="12" w16cid:durableId="543250223">
    <w:abstractNumId w:val="10"/>
  </w:num>
  <w:num w:numId="13" w16cid:durableId="1883859409">
    <w:abstractNumId w:val="22"/>
  </w:num>
  <w:num w:numId="14" w16cid:durableId="481967526">
    <w:abstractNumId w:val="5"/>
  </w:num>
  <w:num w:numId="15" w16cid:durableId="56975870">
    <w:abstractNumId w:val="32"/>
  </w:num>
  <w:num w:numId="16" w16cid:durableId="624505303">
    <w:abstractNumId w:val="8"/>
  </w:num>
  <w:num w:numId="17" w16cid:durableId="252322699">
    <w:abstractNumId w:val="18"/>
  </w:num>
  <w:num w:numId="18" w16cid:durableId="1313830621">
    <w:abstractNumId w:val="21"/>
    <w:lvlOverride w:ilvl="0">
      <w:startOverride w:val="5"/>
    </w:lvlOverride>
  </w:num>
  <w:num w:numId="19" w16cid:durableId="1013453910">
    <w:abstractNumId w:val="38"/>
  </w:num>
  <w:num w:numId="20" w16cid:durableId="1530483052">
    <w:abstractNumId w:val="37"/>
  </w:num>
  <w:num w:numId="21" w16cid:durableId="1229269426">
    <w:abstractNumId w:val="17"/>
  </w:num>
  <w:num w:numId="22" w16cid:durableId="221646099">
    <w:abstractNumId w:val="1"/>
  </w:num>
  <w:num w:numId="23" w16cid:durableId="871959183">
    <w:abstractNumId w:val="23"/>
  </w:num>
  <w:num w:numId="24" w16cid:durableId="1983532522">
    <w:abstractNumId w:val="14"/>
  </w:num>
  <w:num w:numId="25" w16cid:durableId="1943880499">
    <w:abstractNumId w:val="0"/>
  </w:num>
  <w:num w:numId="26" w16cid:durableId="123502242">
    <w:abstractNumId w:val="9"/>
  </w:num>
  <w:num w:numId="27" w16cid:durableId="1934387388">
    <w:abstractNumId w:val="15"/>
  </w:num>
  <w:num w:numId="28" w16cid:durableId="1347949986">
    <w:abstractNumId w:val="11"/>
  </w:num>
  <w:num w:numId="29" w16cid:durableId="9381818">
    <w:abstractNumId w:val="35"/>
  </w:num>
  <w:num w:numId="30" w16cid:durableId="1852914725">
    <w:abstractNumId w:val="25"/>
  </w:num>
  <w:num w:numId="31" w16cid:durableId="1430078856">
    <w:abstractNumId w:val="34"/>
  </w:num>
  <w:num w:numId="32" w16cid:durableId="743114321">
    <w:abstractNumId w:val="13"/>
  </w:num>
  <w:num w:numId="33" w16cid:durableId="2137916604">
    <w:abstractNumId w:val="16"/>
  </w:num>
  <w:num w:numId="34" w16cid:durableId="1472210726">
    <w:abstractNumId w:val="29"/>
  </w:num>
  <w:num w:numId="35" w16cid:durableId="1561361263">
    <w:abstractNumId w:val="24"/>
  </w:num>
  <w:num w:numId="36" w16cid:durableId="1451045909">
    <w:abstractNumId w:val="33"/>
  </w:num>
  <w:num w:numId="37" w16cid:durableId="54205321">
    <w:abstractNumId w:val="20"/>
  </w:num>
  <w:num w:numId="38" w16cid:durableId="940646858">
    <w:abstractNumId w:val="28"/>
  </w:num>
  <w:num w:numId="39" w16cid:durableId="218366712">
    <w:abstractNumId w:val="19"/>
  </w:num>
  <w:num w:numId="40" w16cid:durableId="536696127">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1469"/>
    <w:rsid w:val="00006EB8"/>
    <w:rsid w:val="00013F36"/>
    <w:rsid w:val="00014F98"/>
    <w:rsid w:val="000163A3"/>
    <w:rsid w:val="000168C8"/>
    <w:rsid w:val="00017867"/>
    <w:rsid w:val="00022BDF"/>
    <w:rsid w:val="00024BB4"/>
    <w:rsid w:val="00024F5A"/>
    <w:rsid w:val="000271AA"/>
    <w:rsid w:val="00031331"/>
    <w:rsid w:val="00032581"/>
    <w:rsid w:val="00033B83"/>
    <w:rsid w:val="00036483"/>
    <w:rsid w:val="000414B0"/>
    <w:rsid w:val="00042A79"/>
    <w:rsid w:val="00052309"/>
    <w:rsid w:val="00053CFE"/>
    <w:rsid w:val="0005636B"/>
    <w:rsid w:val="00065B4E"/>
    <w:rsid w:val="00066607"/>
    <w:rsid w:val="00070B1E"/>
    <w:rsid w:val="00071F15"/>
    <w:rsid w:val="00083860"/>
    <w:rsid w:val="00094600"/>
    <w:rsid w:val="0009777C"/>
    <w:rsid w:val="000A206C"/>
    <w:rsid w:val="000A522F"/>
    <w:rsid w:val="000B5DB0"/>
    <w:rsid w:val="000B739F"/>
    <w:rsid w:val="000C5595"/>
    <w:rsid w:val="000C65B0"/>
    <w:rsid w:val="000C73C8"/>
    <w:rsid w:val="000D05A5"/>
    <w:rsid w:val="000D5A18"/>
    <w:rsid w:val="000D71A8"/>
    <w:rsid w:val="000E05EA"/>
    <w:rsid w:val="000E0BA7"/>
    <w:rsid w:val="000E14A7"/>
    <w:rsid w:val="000E21A7"/>
    <w:rsid w:val="000E55FC"/>
    <w:rsid w:val="000E78BB"/>
    <w:rsid w:val="000F27A1"/>
    <w:rsid w:val="0010302B"/>
    <w:rsid w:val="001031B5"/>
    <w:rsid w:val="001074C8"/>
    <w:rsid w:val="00111954"/>
    <w:rsid w:val="0011350A"/>
    <w:rsid w:val="00114BDA"/>
    <w:rsid w:val="0011735D"/>
    <w:rsid w:val="00117861"/>
    <w:rsid w:val="00120494"/>
    <w:rsid w:val="00120936"/>
    <w:rsid w:val="00120F3A"/>
    <w:rsid w:val="0012185C"/>
    <w:rsid w:val="0012777B"/>
    <w:rsid w:val="001305A4"/>
    <w:rsid w:val="00135708"/>
    <w:rsid w:val="0013629B"/>
    <w:rsid w:val="00137FDE"/>
    <w:rsid w:val="00140D0B"/>
    <w:rsid w:val="001464D7"/>
    <w:rsid w:val="00147AF8"/>
    <w:rsid w:val="0015022B"/>
    <w:rsid w:val="00152CD2"/>
    <w:rsid w:val="00153B95"/>
    <w:rsid w:val="00154D90"/>
    <w:rsid w:val="0015664B"/>
    <w:rsid w:val="0015775F"/>
    <w:rsid w:val="00157C64"/>
    <w:rsid w:val="001655AE"/>
    <w:rsid w:val="00170EEA"/>
    <w:rsid w:val="001741A3"/>
    <w:rsid w:val="00176146"/>
    <w:rsid w:val="001910F1"/>
    <w:rsid w:val="00193B55"/>
    <w:rsid w:val="001A32B4"/>
    <w:rsid w:val="001A61D2"/>
    <w:rsid w:val="001B0FC3"/>
    <w:rsid w:val="001B1AD8"/>
    <w:rsid w:val="001B35EC"/>
    <w:rsid w:val="001B37E3"/>
    <w:rsid w:val="001C2083"/>
    <w:rsid w:val="001C3A08"/>
    <w:rsid w:val="001C6043"/>
    <w:rsid w:val="001D4311"/>
    <w:rsid w:val="001D4328"/>
    <w:rsid w:val="001E54B6"/>
    <w:rsid w:val="001E55CC"/>
    <w:rsid w:val="001E727B"/>
    <w:rsid w:val="001F5DA9"/>
    <w:rsid w:val="001F62B0"/>
    <w:rsid w:val="001F7988"/>
    <w:rsid w:val="00203A0D"/>
    <w:rsid w:val="00204F3D"/>
    <w:rsid w:val="00210444"/>
    <w:rsid w:val="00214019"/>
    <w:rsid w:val="002150E0"/>
    <w:rsid w:val="00215229"/>
    <w:rsid w:val="002210DF"/>
    <w:rsid w:val="002234CB"/>
    <w:rsid w:val="00223D50"/>
    <w:rsid w:val="002275AD"/>
    <w:rsid w:val="00227C32"/>
    <w:rsid w:val="002367CD"/>
    <w:rsid w:val="00236DCE"/>
    <w:rsid w:val="00241AD5"/>
    <w:rsid w:val="00244171"/>
    <w:rsid w:val="002449CF"/>
    <w:rsid w:val="00247144"/>
    <w:rsid w:val="00247421"/>
    <w:rsid w:val="00250CB1"/>
    <w:rsid w:val="00254E0E"/>
    <w:rsid w:val="0025634F"/>
    <w:rsid w:val="002616B3"/>
    <w:rsid w:val="00261E04"/>
    <w:rsid w:val="00264E55"/>
    <w:rsid w:val="00267BC2"/>
    <w:rsid w:val="00272EB7"/>
    <w:rsid w:val="0028160A"/>
    <w:rsid w:val="00281BD0"/>
    <w:rsid w:val="00282F8B"/>
    <w:rsid w:val="002846F6"/>
    <w:rsid w:val="002854B6"/>
    <w:rsid w:val="00292423"/>
    <w:rsid w:val="002A100D"/>
    <w:rsid w:val="002A127E"/>
    <w:rsid w:val="002B43FE"/>
    <w:rsid w:val="002C0909"/>
    <w:rsid w:val="002C0A26"/>
    <w:rsid w:val="002C0E81"/>
    <w:rsid w:val="002C776B"/>
    <w:rsid w:val="002D3ABB"/>
    <w:rsid w:val="002D50B0"/>
    <w:rsid w:val="002E03D3"/>
    <w:rsid w:val="002E0E5A"/>
    <w:rsid w:val="002E4D5C"/>
    <w:rsid w:val="002E6827"/>
    <w:rsid w:val="002E6C62"/>
    <w:rsid w:val="002F1B5F"/>
    <w:rsid w:val="002F6BEC"/>
    <w:rsid w:val="00302D68"/>
    <w:rsid w:val="003042A2"/>
    <w:rsid w:val="00304359"/>
    <w:rsid w:val="00304C65"/>
    <w:rsid w:val="0030557D"/>
    <w:rsid w:val="00306DDB"/>
    <w:rsid w:val="00310885"/>
    <w:rsid w:val="0031216E"/>
    <w:rsid w:val="003130CC"/>
    <w:rsid w:val="00320605"/>
    <w:rsid w:val="0032084B"/>
    <w:rsid w:val="00320CFA"/>
    <w:rsid w:val="00321A5A"/>
    <w:rsid w:val="00326BF5"/>
    <w:rsid w:val="00340206"/>
    <w:rsid w:val="00340DC1"/>
    <w:rsid w:val="003423B4"/>
    <w:rsid w:val="00343939"/>
    <w:rsid w:val="00344CAF"/>
    <w:rsid w:val="003454BF"/>
    <w:rsid w:val="00354308"/>
    <w:rsid w:val="00354A7F"/>
    <w:rsid w:val="003570A0"/>
    <w:rsid w:val="00362905"/>
    <w:rsid w:val="00370D61"/>
    <w:rsid w:val="003723D7"/>
    <w:rsid w:val="00375245"/>
    <w:rsid w:val="003766FB"/>
    <w:rsid w:val="00391542"/>
    <w:rsid w:val="00395FE9"/>
    <w:rsid w:val="0039650F"/>
    <w:rsid w:val="00397ECA"/>
    <w:rsid w:val="003A17E5"/>
    <w:rsid w:val="003A181A"/>
    <w:rsid w:val="003A3814"/>
    <w:rsid w:val="003B18BB"/>
    <w:rsid w:val="003B27BA"/>
    <w:rsid w:val="003B6AC9"/>
    <w:rsid w:val="003C32DC"/>
    <w:rsid w:val="003E0FF9"/>
    <w:rsid w:val="003E13E7"/>
    <w:rsid w:val="003E1B9C"/>
    <w:rsid w:val="003E5BB5"/>
    <w:rsid w:val="003F623B"/>
    <w:rsid w:val="00401044"/>
    <w:rsid w:val="00401075"/>
    <w:rsid w:val="004020E7"/>
    <w:rsid w:val="0040661B"/>
    <w:rsid w:val="0040771E"/>
    <w:rsid w:val="00416088"/>
    <w:rsid w:val="00420B01"/>
    <w:rsid w:val="00421076"/>
    <w:rsid w:val="00425828"/>
    <w:rsid w:val="004273E4"/>
    <w:rsid w:val="00427573"/>
    <w:rsid w:val="00433F2A"/>
    <w:rsid w:val="004348AB"/>
    <w:rsid w:val="00437B33"/>
    <w:rsid w:val="0044234F"/>
    <w:rsid w:val="0044389E"/>
    <w:rsid w:val="00444907"/>
    <w:rsid w:val="004555BE"/>
    <w:rsid w:val="004556FB"/>
    <w:rsid w:val="00466364"/>
    <w:rsid w:val="00466872"/>
    <w:rsid w:val="004743FD"/>
    <w:rsid w:val="00475D43"/>
    <w:rsid w:val="0047728A"/>
    <w:rsid w:val="0047742C"/>
    <w:rsid w:val="0048376C"/>
    <w:rsid w:val="004A0E4D"/>
    <w:rsid w:val="004A1469"/>
    <w:rsid w:val="004A146B"/>
    <w:rsid w:val="004A247C"/>
    <w:rsid w:val="004A2A37"/>
    <w:rsid w:val="004A2EB1"/>
    <w:rsid w:val="004A37CB"/>
    <w:rsid w:val="004A520B"/>
    <w:rsid w:val="004B1B5F"/>
    <w:rsid w:val="004B60C7"/>
    <w:rsid w:val="004B7087"/>
    <w:rsid w:val="004C0896"/>
    <w:rsid w:val="004C4AB5"/>
    <w:rsid w:val="004C7E03"/>
    <w:rsid w:val="004D1F03"/>
    <w:rsid w:val="004E1D8A"/>
    <w:rsid w:val="004E2A73"/>
    <w:rsid w:val="004E4003"/>
    <w:rsid w:val="004F03BD"/>
    <w:rsid w:val="004F3E8E"/>
    <w:rsid w:val="004F55F6"/>
    <w:rsid w:val="004F64A6"/>
    <w:rsid w:val="00500393"/>
    <w:rsid w:val="00502C93"/>
    <w:rsid w:val="0050375C"/>
    <w:rsid w:val="00503AD9"/>
    <w:rsid w:val="00513FCD"/>
    <w:rsid w:val="005145CD"/>
    <w:rsid w:val="00514DC3"/>
    <w:rsid w:val="00516757"/>
    <w:rsid w:val="00521AD4"/>
    <w:rsid w:val="00525965"/>
    <w:rsid w:val="00536BF5"/>
    <w:rsid w:val="00540F83"/>
    <w:rsid w:val="00545305"/>
    <w:rsid w:val="0054790C"/>
    <w:rsid w:val="0055107B"/>
    <w:rsid w:val="0055225D"/>
    <w:rsid w:val="00557DC7"/>
    <w:rsid w:val="0056204C"/>
    <w:rsid w:val="005628FE"/>
    <w:rsid w:val="00563C9B"/>
    <w:rsid w:val="005656FD"/>
    <w:rsid w:val="00571222"/>
    <w:rsid w:val="005727F5"/>
    <w:rsid w:val="00574A18"/>
    <w:rsid w:val="005751B9"/>
    <w:rsid w:val="00583B4D"/>
    <w:rsid w:val="00590D07"/>
    <w:rsid w:val="005910BE"/>
    <w:rsid w:val="00594063"/>
    <w:rsid w:val="00595362"/>
    <w:rsid w:val="005954BC"/>
    <w:rsid w:val="00597804"/>
    <w:rsid w:val="005A4E6F"/>
    <w:rsid w:val="005A6782"/>
    <w:rsid w:val="005B089C"/>
    <w:rsid w:val="005B4F28"/>
    <w:rsid w:val="005B7E3A"/>
    <w:rsid w:val="005C3895"/>
    <w:rsid w:val="005C40B2"/>
    <w:rsid w:val="005C4BA1"/>
    <w:rsid w:val="005D0722"/>
    <w:rsid w:val="005D155C"/>
    <w:rsid w:val="005D454E"/>
    <w:rsid w:val="005E085C"/>
    <w:rsid w:val="005E2C41"/>
    <w:rsid w:val="005E73F9"/>
    <w:rsid w:val="005F086C"/>
    <w:rsid w:val="005F7993"/>
    <w:rsid w:val="006003C9"/>
    <w:rsid w:val="0060379E"/>
    <w:rsid w:val="00603F41"/>
    <w:rsid w:val="0060721C"/>
    <w:rsid w:val="00610533"/>
    <w:rsid w:val="00615265"/>
    <w:rsid w:val="00616327"/>
    <w:rsid w:val="00620DD9"/>
    <w:rsid w:val="0062376D"/>
    <w:rsid w:val="006256D8"/>
    <w:rsid w:val="00625BC9"/>
    <w:rsid w:val="006308B1"/>
    <w:rsid w:val="00631569"/>
    <w:rsid w:val="006317C9"/>
    <w:rsid w:val="00632D17"/>
    <w:rsid w:val="00636A00"/>
    <w:rsid w:val="00643313"/>
    <w:rsid w:val="00646640"/>
    <w:rsid w:val="00646C53"/>
    <w:rsid w:val="00646F70"/>
    <w:rsid w:val="00651D45"/>
    <w:rsid w:val="006520C2"/>
    <w:rsid w:val="006523FC"/>
    <w:rsid w:val="006535E0"/>
    <w:rsid w:val="00657336"/>
    <w:rsid w:val="0066192B"/>
    <w:rsid w:val="006664DD"/>
    <w:rsid w:val="006673F6"/>
    <w:rsid w:val="00671CB4"/>
    <w:rsid w:val="00673F20"/>
    <w:rsid w:val="00676EF5"/>
    <w:rsid w:val="0068105F"/>
    <w:rsid w:val="00683043"/>
    <w:rsid w:val="00690E3D"/>
    <w:rsid w:val="00691C14"/>
    <w:rsid w:val="00693C4E"/>
    <w:rsid w:val="006A2696"/>
    <w:rsid w:val="006B67E9"/>
    <w:rsid w:val="006C0812"/>
    <w:rsid w:val="006C2C42"/>
    <w:rsid w:val="006C2FEF"/>
    <w:rsid w:val="006C64A5"/>
    <w:rsid w:val="006D0075"/>
    <w:rsid w:val="006D1139"/>
    <w:rsid w:val="006D137D"/>
    <w:rsid w:val="006D3407"/>
    <w:rsid w:val="006D4E63"/>
    <w:rsid w:val="006D7755"/>
    <w:rsid w:val="006E0AF7"/>
    <w:rsid w:val="006E185F"/>
    <w:rsid w:val="006E5BF3"/>
    <w:rsid w:val="00705FD0"/>
    <w:rsid w:val="007078F5"/>
    <w:rsid w:val="007122E7"/>
    <w:rsid w:val="007131C4"/>
    <w:rsid w:val="0072385B"/>
    <w:rsid w:val="0072424B"/>
    <w:rsid w:val="00724EDE"/>
    <w:rsid w:val="00725FDC"/>
    <w:rsid w:val="0072723E"/>
    <w:rsid w:val="007316A0"/>
    <w:rsid w:val="007321CE"/>
    <w:rsid w:val="00737D52"/>
    <w:rsid w:val="00737F3F"/>
    <w:rsid w:val="00742B00"/>
    <w:rsid w:val="00744FEF"/>
    <w:rsid w:val="0074511F"/>
    <w:rsid w:val="00755077"/>
    <w:rsid w:val="007574D4"/>
    <w:rsid w:val="00757D35"/>
    <w:rsid w:val="00760AD9"/>
    <w:rsid w:val="00765B95"/>
    <w:rsid w:val="00766ACF"/>
    <w:rsid w:val="00773258"/>
    <w:rsid w:val="007750CA"/>
    <w:rsid w:val="007761FA"/>
    <w:rsid w:val="0078598C"/>
    <w:rsid w:val="00786105"/>
    <w:rsid w:val="00791E44"/>
    <w:rsid w:val="00796666"/>
    <w:rsid w:val="00797D0D"/>
    <w:rsid w:val="007A0FBC"/>
    <w:rsid w:val="007A5C00"/>
    <w:rsid w:val="007B13DA"/>
    <w:rsid w:val="007B3682"/>
    <w:rsid w:val="007C1C3D"/>
    <w:rsid w:val="007C27A1"/>
    <w:rsid w:val="007C3B17"/>
    <w:rsid w:val="007D241A"/>
    <w:rsid w:val="007D34C2"/>
    <w:rsid w:val="007D6520"/>
    <w:rsid w:val="007E295F"/>
    <w:rsid w:val="007E39FA"/>
    <w:rsid w:val="007E4C32"/>
    <w:rsid w:val="007E6F3F"/>
    <w:rsid w:val="007E77D3"/>
    <w:rsid w:val="007F0B28"/>
    <w:rsid w:val="007F56C0"/>
    <w:rsid w:val="008136D7"/>
    <w:rsid w:val="008239C4"/>
    <w:rsid w:val="0083163B"/>
    <w:rsid w:val="00833AA8"/>
    <w:rsid w:val="00833CB5"/>
    <w:rsid w:val="00835A56"/>
    <w:rsid w:val="0083781B"/>
    <w:rsid w:val="00841280"/>
    <w:rsid w:val="008472E6"/>
    <w:rsid w:val="00851B96"/>
    <w:rsid w:val="00854102"/>
    <w:rsid w:val="0085410D"/>
    <w:rsid w:val="00854ECC"/>
    <w:rsid w:val="00861C39"/>
    <w:rsid w:val="00865D1F"/>
    <w:rsid w:val="00867521"/>
    <w:rsid w:val="0087030C"/>
    <w:rsid w:val="008707B3"/>
    <w:rsid w:val="008718BF"/>
    <w:rsid w:val="00873699"/>
    <w:rsid w:val="00874852"/>
    <w:rsid w:val="00874A77"/>
    <w:rsid w:val="00875775"/>
    <w:rsid w:val="008767DE"/>
    <w:rsid w:val="00880507"/>
    <w:rsid w:val="008820A8"/>
    <w:rsid w:val="008877E7"/>
    <w:rsid w:val="0089221B"/>
    <w:rsid w:val="008922AD"/>
    <w:rsid w:val="00894F5D"/>
    <w:rsid w:val="00895DEF"/>
    <w:rsid w:val="008A2D70"/>
    <w:rsid w:val="008A4FF9"/>
    <w:rsid w:val="008A62A6"/>
    <w:rsid w:val="008B0C8A"/>
    <w:rsid w:val="008B2711"/>
    <w:rsid w:val="008B33BB"/>
    <w:rsid w:val="008B601B"/>
    <w:rsid w:val="008C0146"/>
    <w:rsid w:val="008C3737"/>
    <w:rsid w:val="008D0DD0"/>
    <w:rsid w:val="008D1D33"/>
    <w:rsid w:val="008E042A"/>
    <w:rsid w:val="008E36D7"/>
    <w:rsid w:val="008F37EC"/>
    <w:rsid w:val="008F6499"/>
    <w:rsid w:val="008F77E0"/>
    <w:rsid w:val="009017AD"/>
    <w:rsid w:val="009022DA"/>
    <w:rsid w:val="00907881"/>
    <w:rsid w:val="00911AEB"/>
    <w:rsid w:val="00913EA2"/>
    <w:rsid w:val="009141B5"/>
    <w:rsid w:val="00915B35"/>
    <w:rsid w:val="00917611"/>
    <w:rsid w:val="0092020A"/>
    <w:rsid w:val="009222A0"/>
    <w:rsid w:val="00932646"/>
    <w:rsid w:val="00936EE9"/>
    <w:rsid w:val="009439B5"/>
    <w:rsid w:val="00945CE1"/>
    <w:rsid w:val="00951F9C"/>
    <w:rsid w:val="00956360"/>
    <w:rsid w:val="0095682C"/>
    <w:rsid w:val="009569B9"/>
    <w:rsid w:val="00960FA7"/>
    <w:rsid w:val="0096691E"/>
    <w:rsid w:val="00966AFA"/>
    <w:rsid w:val="00970E1F"/>
    <w:rsid w:val="00973F43"/>
    <w:rsid w:val="00974E10"/>
    <w:rsid w:val="009769B6"/>
    <w:rsid w:val="00980DB0"/>
    <w:rsid w:val="00981A41"/>
    <w:rsid w:val="00986CE2"/>
    <w:rsid w:val="0098717F"/>
    <w:rsid w:val="009901C7"/>
    <w:rsid w:val="0099246E"/>
    <w:rsid w:val="00993C4C"/>
    <w:rsid w:val="00997AD8"/>
    <w:rsid w:val="009A223E"/>
    <w:rsid w:val="009A5FEF"/>
    <w:rsid w:val="009A7E96"/>
    <w:rsid w:val="009B4AB7"/>
    <w:rsid w:val="009C0BAC"/>
    <w:rsid w:val="009C4FEB"/>
    <w:rsid w:val="009C5D98"/>
    <w:rsid w:val="009C6F48"/>
    <w:rsid w:val="009D4119"/>
    <w:rsid w:val="009D73C5"/>
    <w:rsid w:val="009D7711"/>
    <w:rsid w:val="009E1028"/>
    <w:rsid w:val="009E3D26"/>
    <w:rsid w:val="009E4E9E"/>
    <w:rsid w:val="00A01209"/>
    <w:rsid w:val="00A058FC"/>
    <w:rsid w:val="00A05CBD"/>
    <w:rsid w:val="00A114E2"/>
    <w:rsid w:val="00A11C3C"/>
    <w:rsid w:val="00A11F67"/>
    <w:rsid w:val="00A151DB"/>
    <w:rsid w:val="00A15259"/>
    <w:rsid w:val="00A22096"/>
    <w:rsid w:val="00A22ACC"/>
    <w:rsid w:val="00A245CE"/>
    <w:rsid w:val="00A252E3"/>
    <w:rsid w:val="00A260F5"/>
    <w:rsid w:val="00A26B7A"/>
    <w:rsid w:val="00A3317B"/>
    <w:rsid w:val="00A36C21"/>
    <w:rsid w:val="00A3733A"/>
    <w:rsid w:val="00A42E00"/>
    <w:rsid w:val="00A463D1"/>
    <w:rsid w:val="00A551BB"/>
    <w:rsid w:val="00A55EA6"/>
    <w:rsid w:val="00A60FC6"/>
    <w:rsid w:val="00A66B66"/>
    <w:rsid w:val="00A720C9"/>
    <w:rsid w:val="00A73551"/>
    <w:rsid w:val="00A73CF7"/>
    <w:rsid w:val="00A75171"/>
    <w:rsid w:val="00A7536A"/>
    <w:rsid w:val="00A75380"/>
    <w:rsid w:val="00A77F25"/>
    <w:rsid w:val="00A83752"/>
    <w:rsid w:val="00A83C52"/>
    <w:rsid w:val="00A85006"/>
    <w:rsid w:val="00A9214C"/>
    <w:rsid w:val="00A94C5E"/>
    <w:rsid w:val="00A9514C"/>
    <w:rsid w:val="00AA0B93"/>
    <w:rsid w:val="00AA0CBE"/>
    <w:rsid w:val="00AA2BEA"/>
    <w:rsid w:val="00AA50DC"/>
    <w:rsid w:val="00AC3182"/>
    <w:rsid w:val="00AC399D"/>
    <w:rsid w:val="00AD53B4"/>
    <w:rsid w:val="00AD5A91"/>
    <w:rsid w:val="00AE7DDB"/>
    <w:rsid w:val="00AF3787"/>
    <w:rsid w:val="00AF4F28"/>
    <w:rsid w:val="00AF5E4A"/>
    <w:rsid w:val="00B0129E"/>
    <w:rsid w:val="00B03859"/>
    <w:rsid w:val="00B05E44"/>
    <w:rsid w:val="00B144CC"/>
    <w:rsid w:val="00B24FAE"/>
    <w:rsid w:val="00B25206"/>
    <w:rsid w:val="00B270A5"/>
    <w:rsid w:val="00B30545"/>
    <w:rsid w:val="00B3399E"/>
    <w:rsid w:val="00B3453F"/>
    <w:rsid w:val="00B36486"/>
    <w:rsid w:val="00B519A7"/>
    <w:rsid w:val="00B63F57"/>
    <w:rsid w:val="00B66953"/>
    <w:rsid w:val="00B66FE7"/>
    <w:rsid w:val="00B71D6C"/>
    <w:rsid w:val="00B7359D"/>
    <w:rsid w:val="00B7728B"/>
    <w:rsid w:val="00B84AEB"/>
    <w:rsid w:val="00B85F44"/>
    <w:rsid w:val="00B91535"/>
    <w:rsid w:val="00B93787"/>
    <w:rsid w:val="00BA3556"/>
    <w:rsid w:val="00BA4864"/>
    <w:rsid w:val="00BB16A2"/>
    <w:rsid w:val="00BB27C6"/>
    <w:rsid w:val="00BB53DF"/>
    <w:rsid w:val="00BC0B43"/>
    <w:rsid w:val="00BC159B"/>
    <w:rsid w:val="00BC5104"/>
    <w:rsid w:val="00BC5775"/>
    <w:rsid w:val="00BD3A49"/>
    <w:rsid w:val="00BD4839"/>
    <w:rsid w:val="00BD4F28"/>
    <w:rsid w:val="00BE014B"/>
    <w:rsid w:val="00BE3DDA"/>
    <w:rsid w:val="00BF4FAB"/>
    <w:rsid w:val="00BF50BA"/>
    <w:rsid w:val="00BF5FEC"/>
    <w:rsid w:val="00BF6ED6"/>
    <w:rsid w:val="00C007DA"/>
    <w:rsid w:val="00C04DD4"/>
    <w:rsid w:val="00C07569"/>
    <w:rsid w:val="00C07632"/>
    <w:rsid w:val="00C1273A"/>
    <w:rsid w:val="00C15FA1"/>
    <w:rsid w:val="00C166C0"/>
    <w:rsid w:val="00C1680E"/>
    <w:rsid w:val="00C25213"/>
    <w:rsid w:val="00C26A0B"/>
    <w:rsid w:val="00C26E63"/>
    <w:rsid w:val="00C304E8"/>
    <w:rsid w:val="00C324B6"/>
    <w:rsid w:val="00C3277E"/>
    <w:rsid w:val="00C43063"/>
    <w:rsid w:val="00C43950"/>
    <w:rsid w:val="00C4663C"/>
    <w:rsid w:val="00C5543B"/>
    <w:rsid w:val="00C57ED5"/>
    <w:rsid w:val="00C631B3"/>
    <w:rsid w:val="00C666F2"/>
    <w:rsid w:val="00C67AD4"/>
    <w:rsid w:val="00C67D6A"/>
    <w:rsid w:val="00C801E2"/>
    <w:rsid w:val="00C81474"/>
    <w:rsid w:val="00C85E98"/>
    <w:rsid w:val="00C92FD4"/>
    <w:rsid w:val="00C93322"/>
    <w:rsid w:val="00C95CF5"/>
    <w:rsid w:val="00C9674F"/>
    <w:rsid w:val="00C96753"/>
    <w:rsid w:val="00C97838"/>
    <w:rsid w:val="00CA3857"/>
    <w:rsid w:val="00CA6A17"/>
    <w:rsid w:val="00CA7214"/>
    <w:rsid w:val="00CA742D"/>
    <w:rsid w:val="00CB0756"/>
    <w:rsid w:val="00CC1070"/>
    <w:rsid w:val="00CC21F3"/>
    <w:rsid w:val="00CC51AB"/>
    <w:rsid w:val="00CF5BEB"/>
    <w:rsid w:val="00CF759D"/>
    <w:rsid w:val="00D01C5B"/>
    <w:rsid w:val="00D01DBB"/>
    <w:rsid w:val="00D02A39"/>
    <w:rsid w:val="00D0459C"/>
    <w:rsid w:val="00D11380"/>
    <w:rsid w:val="00D11EA4"/>
    <w:rsid w:val="00D2332D"/>
    <w:rsid w:val="00D270B0"/>
    <w:rsid w:val="00D31DF8"/>
    <w:rsid w:val="00D3327D"/>
    <w:rsid w:val="00D413D6"/>
    <w:rsid w:val="00D41DE6"/>
    <w:rsid w:val="00D46B70"/>
    <w:rsid w:val="00D46DE1"/>
    <w:rsid w:val="00D54795"/>
    <w:rsid w:val="00D64D70"/>
    <w:rsid w:val="00D7047B"/>
    <w:rsid w:val="00D708E3"/>
    <w:rsid w:val="00D73244"/>
    <w:rsid w:val="00D73D44"/>
    <w:rsid w:val="00D80644"/>
    <w:rsid w:val="00D80919"/>
    <w:rsid w:val="00D82A2F"/>
    <w:rsid w:val="00D84DEF"/>
    <w:rsid w:val="00D84F7D"/>
    <w:rsid w:val="00D86ED9"/>
    <w:rsid w:val="00D959BE"/>
    <w:rsid w:val="00D959DE"/>
    <w:rsid w:val="00DA10FD"/>
    <w:rsid w:val="00DB12BB"/>
    <w:rsid w:val="00DB1BEE"/>
    <w:rsid w:val="00DB4A19"/>
    <w:rsid w:val="00DB7D6C"/>
    <w:rsid w:val="00DB7DE1"/>
    <w:rsid w:val="00DB7F87"/>
    <w:rsid w:val="00DC42C1"/>
    <w:rsid w:val="00DC52ED"/>
    <w:rsid w:val="00DC6665"/>
    <w:rsid w:val="00DC705F"/>
    <w:rsid w:val="00DC77B6"/>
    <w:rsid w:val="00DD3D6F"/>
    <w:rsid w:val="00DD4986"/>
    <w:rsid w:val="00DD5E3F"/>
    <w:rsid w:val="00DE2FA5"/>
    <w:rsid w:val="00DF192A"/>
    <w:rsid w:val="00DF2B5B"/>
    <w:rsid w:val="00E009BD"/>
    <w:rsid w:val="00E0186B"/>
    <w:rsid w:val="00E06680"/>
    <w:rsid w:val="00E06BB9"/>
    <w:rsid w:val="00E072EB"/>
    <w:rsid w:val="00E11BCF"/>
    <w:rsid w:val="00E12AAC"/>
    <w:rsid w:val="00E154E1"/>
    <w:rsid w:val="00E1559D"/>
    <w:rsid w:val="00E171D5"/>
    <w:rsid w:val="00E206CD"/>
    <w:rsid w:val="00E246EC"/>
    <w:rsid w:val="00E3168B"/>
    <w:rsid w:val="00E320A6"/>
    <w:rsid w:val="00E424AF"/>
    <w:rsid w:val="00E44593"/>
    <w:rsid w:val="00E50222"/>
    <w:rsid w:val="00E51236"/>
    <w:rsid w:val="00E5324C"/>
    <w:rsid w:val="00E54F6F"/>
    <w:rsid w:val="00E57F22"/>
    <w:rsid w:val="00E6050F"/>
    <w:rsid w:val="00E60C9F"/>
    <w:rsid w:val="00E62E61"/>
    <w:rsid w:val="00E64957"/>
    <w:rsid w:val="00E65548"/>
    <w:rsid w:val="00E67814"/>
    <w:rsid w:val="00E7080F"/>
    <w:rsid w:val="00E7631A"/>
    <w:rsid w:val="00E77953"/>
    <w:rsid w:val="00E81470"/>
    <w:rsid w:val="00E81FE8"/>
    <w:rsid w:val="00E857FC"/>
    <w:rsid w:val="00E86676"/>
    <w:rsid w:val="00E92C56"/>
    <w:rsid w:val="00E944E9"/>
    <w:rsid w:val="00E950F4"/>
    <w:rsid w:val="00EA0F78"/>
    <w:rsid w:val="00EB36C6"/>
    <w:rsid w:val="00EB45AB"/>
    <w:rsid w:val="00EB4E16"/>
    <w:rsid w:val="00EB742B"/>
    <w:rsid w:val="00EC271B"/>
    <w:rsid w:val="00EC2A1D"/>
    <w:rsid w:val="00EC4765"/>
    <w:rsid w:val="00EC6710"/>
    <w:rsid w:val="00ED1EC5"/>
    <w:rsid w:val="00ED5779"/>
    <w:rsid w:val="00EE2569"/>
    <w:rsid w:val="00EF16C3"/>
    <w:rsid w:val="00EF33EA"/>
    <w:rsid w:val="00F01426"/>
    <w:rsid w:val="00F02765"/>
    <w:rsid w:val="00F04381"/>
    <w:rsid w:val="00F04FE2"/>
    <w:rsid w:val="00F10B5C"/>
    <w:rsid w:val="00F16477"/>
    <w:rsid w:val="00F171BA"/>
    <w:rsid w:val="00F30009"/>
    <w:rsid w:val="00F310F8"/>
    <w:rsid w:val="00F37C3D"/>
    <w:rsid w:val="00F4083B"/>
    <w:rsid w:val="00F40968"/>
    <w:rsid w:val="00F41CFA"/>
    <w:rsid w:val="00F43479"/>
    <w:rsid w:val="00F44461"/>
    <w:rsid w:val="00F45698"/>
    <w:rsid w:val="00F466C9"/>
    <w:rsid w:val="00F46B41"/>
    <w:rsid w:val="00F47890"/>
    <w:rsid w:val="00F50228"/>
    <w:rsid w:val="00F565B5"/>
    <w:rsid w:val="00F57D9D"/>
    <w:rsid w:val="00F6445A"/>
    <w:rsid w:val="00F66977"/>
    <w:rsid w:val="00F671D5"/>
    <w:rsid w:val="00F70670"/>
    <w:rsid w:val="00F7782F"/>
    <w:rsid w:val="00F821A1"/>
    <w:rsid w:val="00F93BF8"/>
    <w:rsid w:val="00FA1EB1"/>
    <w:rsid w:val="00FA21CF"/>
    <w:rsid w:val="00FA2300"/>
    <w:rsid w:val="00FB0166"/>
    <w:rsid w:val="00FB705C"/>
    <w:rsid w:val="00FC312D"/>
    <w:rsid w:val="00FC3783"/>
    <w:rsid w:val="00FC53C9"/>
    <w:rsid w:val="00FD2012"/>
    <w:rsid w:val="00FD2A81"/>
    <w:rsid w:val="00FD42EA"/>
    <w:rsid w:val="00FE0ACA"/>
    <w:rsid w:val="00FE1B00"/>
    <w:rsid w:val="00FE459C"/>
    <w:rsid w:val="00FF1847"/>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FAD56"/>
  <w15:docId w15:val="{41000025-E6DE-4BF5-A8BE-9BBF642B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C56"/>
    <w:rPr>
      <w:sz w:val="24"/>
      <w:szCs w:val="24"/>
    </w:rPr>
  </w:style>
  <w:style w:type="paragraph" w:styleId="Heading1">
    <w:name w:val="heading 1"/>
    <w:basedOn w:val="Normal"/>
    <w:next w:val="Normal"/>
    <w:link w:val="Heading1Char"/>
    <w:uiPriority w:val="9"/>
    <w:qFormat/>
    <w:rsid w:val="00D01DBB"/>
    <w:pPr>
      <w:keepNext/>
      <w:keepLines/>
      <w:numPr>
        <w:numId w:val="33"/>
      </w:numPr>
      <w:spacing w:before="240" w:line="276" w:lineRule="auto"/>
      <w:ind w:left="502"/>
      <w:outlineLvl w:val="0"/>
    </w:pPr>
    <w:rPr>
      <w:rFonts w:ascii="Arial" w:eastAsiaTheme="majorEastAsia" w:hAnsi="Arial" w:cstheme="majorBidi"/>
      <w:b/>
      <w:sz w:val="22"/>
      <w:szCs w:val="32"/>
      <w:u w:val="single"/>
      <w:lang w:eastAsia="en-US"/>
    </w:rPr>
  </w:style>
  <w:style w:type="paragraph" w:styleId="Heading2">
    <w:name w:val="heading 2"/>
    <w:basedOn w:val="Normal"/>
    <w:next w:val="Normal"/>
    <w:link w:val="Heading2Char"/>
    <w:qFormat/>
    <w:rsid w:val="00F93BF8"/>
    <w:pPr>
      <w:keepNext/>
      <w:spacing w:before="240" w:after="60"/>
      <w:outlineLvl w:val="1"/>
    </w:pPr>
    <w:rPr>
      <w:rFonts w:ascii="Arial" w:hAnsi="Arial" w:cs="Arial"/>
      <w:b/>
      <w:bCs/>
      <w:iCs/>
      <w:szCs w:val="28"/>
      <w:lang w:eastAsia="en-US"/>
    </w:rPr>
  </w:style>
  <w:style w:type="paragraph" w:styleId="Heading3">
    <w:name w:val="heading 3"/>
    <w:basedOn w:val="Normal"/>
    <w:next w:val="Normal"/>
    <w:link w:val="Heading3Char"/>
    <w:qFormat/>
    <w:rsid w:val="00F93BF8"/>
    <w:pPr>
      <w:keepNext/>
      <w:spacing w:before="240"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4F3E8E"/>
    <w:pPr>
      <w:ind w:left="720"/>
    </w:pPr>
  </w:style>
  <w:style w:type="paragraph" w:styleId="Header">
    <w:name w:val="header"/>
    <w:basedOn w:val="Normal"/>
    <w:link w:val="HeaderChar"/>
    <w:uiPriority w:val="99"/>
    <w:rsid w:val="00111954"/>
    <w:pPr>
      <w:tabs>
        <w:tab w:val="center" w:pos="4153"/>
        <w:tab w:val="right" w:pos="8306"/>
      </w:tabs>
    </w:pPr>
  </w:style>
  <w:style w:type="paragraph" w:styleId="Footer">
    <w:name w:val="footer"/>
    <w:basedOn w:val="Normal"/>
    <w:link w:val="FooterChar"/>
    <w:uiPriority w:val="99"/>
    <w:rsid w:val="00111954"/>
    <w:pPr>
      <w:tabs>
        <w:tab w:val="center" w:pos="4153"/>
        <w:tab w:val="right" w:pos="8306"/>
      </w:tabs>
    </w:pPr>
  </w:style>
  <w:style w:type="character" w:customStyle="1" w:styleId="Heading2Char">
    <w:name w:val="Heading 2 Char"/>
    <w:basedOn w:val="DefaultParagraphFont"/>
    <w:link w:val="Heading2"/>
    <w:rsid w:val="00F93BF8"/>
    <w:rPr>
      <w:rFonts w:ascii="Arial" w:hAnsi="Arial" w:cs="Arial"/>
      <w:b/>
      <w:bCs/>
      <w:iCs/>
      <w:sz w:val="24"/>
      <w:szCs w:val="28"/>
      <w:lang w:eastAsia="en-US"/>
    </w:rPr>
  </w:style>
  <w:style w:type="character" w:customStyle="1" w:styleId="Heading3Char">
    <w:name w:val="Heading 3 Char"/>
    <w:basedOn w:val="DefaultParagraphFont"/>
    <w:link w:val="Heading3"/>
    <w:rsid w:val="00F93BF8"/>
    <w:rPr>
      <w:rFonts w:ascii="Arial" w:hAnsi="Arial" w:cs="Arial"/>
      <w:b/>
      <w:bCs/>
      <w:sz w:val="22"/>
      <w:szCs w:val="26"/>
      <w:lang w:eastAsia="en-US"/>
    </w:rPr>
  </w:style>
  <w:style w:type="paragraph" w:styleId="BalloonText">
    <w:name w:val="Balloon Text"/>
    <w:basedOn w:val="Normal"/>
    <w:link w:val="BalloonTextChar"/>
    <w:rsid w:val="006D0075"/>
    <w:rPr>
      <w:rFonts w:ascii="Tahoma" w:hAnsi="Tahoma" w:cs="Tahoma"/>
      <w:sz w:val="16"/>
      <w:szCs w:val="16"/>
    </w:rPr>
  </w:style>
  <w:style w:type="character" w:customStyle="1" w:styleId="BalloonTextChar">
    <w:name w:val="Balloon Text Char"/>
    <w:basedOn w:val="DefaultParagraphFont"/>
    <w:link w:val="BalloonText"/>
    <w:rsid w:val="006D0075"/>
    <w:rPr>
      <w:rFonts w:ascii="Tahoma" w:hAnsi="Tahoma" w:cs="Tahoma"/>
      <w:sz w:val="16"/>
      <w:szCs w:val="16"/>
    </w:rPr>
  </w:style>
  <w:style w:type="character" w:styleId="CommentReference">
    <w:name w:val="annotation reference"/>
    <w:basedOn w:val="DefaultParagraphFont"/>
    <w:uiPriority w:val="99"/>
    <w:rsid w:val="00114BDA"/>
    <w:rPr>
      <w:sz w:val="16"/>
      <w:szCs w:val="16"/>
    </w:rPr>
  </w:style>
  <w:style w:type="paragraph" w:styleId="CommentText">
    <w:name w:val="annotation text"/>
    <w:basedOn w:val="Normal"/>
    <w:link w:val="CommentTextChar"/>
    <w:uiPriority w:val="99"/>
    <w:rsid w:val="00114BDA"/>
    <w:rPr>
      <w:sz w:val="20"/>
      <w:szCs w:val="20"/>
    </w:rPr>
  </w:style>
  <w:style w:type="character" w:customStyle="1" w:styleId="CommentTextChar">
    <w:name w:val="Comment Text Char"/>
    <w:basedOn w:val="DefaultParagraphFont"/>
    <w:link w:val="CommentText"/>
    <w:uiPriority w:val="99"/>
    <w:rsid w:val="00114BDA"/>
  </w:style>
  <w:style w:type="paragraph" w:styleId="CommentSubject">
    <w:name w:val="annotation subject"/>
    <w:basedOn w:val="CommentText"/>
    <w:next w:val="CommentText"/>
    <w:link w:val="CommentSubjectChar"/>
    <w:rsid w:val="00114BDA"/>
    <w:rPr>
      <w:b/>
      <w:bCs/>
    </w:rPr>
  </w:style>
  <w:style w:type="character" w:customStyle="1" w:styleId="CommentSubjectChar">
    <w:name w:val="Comment Subject Char"/>
    <w:basedOn w:val="CommentTextChar"/>
    <w:link w:val="CommentSubject"/>
    <w:rsid w:val="00114BDA"/>
    <w:rPr>
      <w:b/>
      <w:bCs/>
    </w:rPr>
  </w:style>
  <w:style w:type="paragraph" w:styleId="ListParagraph">
    <w:name w:val="List Paragraph"/>
    <w:basedOn w:val="Normal"/>
    <w:uiPriority w:val="34"/>
    <w:qFormat/>
    <w:rsid w:val="00E81FE8"/>
    <w:pPr>
      <w:ind w:left="720"/>
    </w:pPr>
  </w:style>
  <w:style w:type="character" w:customStyle="1" w:styleId="FooterChar">
    <w:name w:val="Footer Char"/>
    <w:basedOn w:val="DefaultParagraphFont"/>
    <w:link w:val="Footer"/>
    <w:uiPriority w:val="99"/>
    <w:rsid w:val="00EB742B"/>
    <w:rPr>
      <w:sz w:val="24"/>
      <w:szCs w:val="24"/>
    </w:rPr>
  </w:style>
  <w:style w:type="paragraph" w:styleId="NormalWeb">
    <w:name w:val="Normal (Web)"/>
    <w:basedOn w:val="Normal"/>
    <w:uiPriority w:val="99"/>
    <w:unhideWhenUsed/>
    <w:rsid w:val="00A36C21"/>
    <w:pPr>
      <w:spacing w:before="100" w:beforeAutospacing="1" w:after="100" w:afterAutospacing="1"/>
    </w:pPr>
    <w:rPr>
      <w:lang w:val="en-US" w:eastAsia="en-US"/>
    </w:rPr>
  </w:style>
  <w:style w:type="character" w:styleId="Strong">
    <w:name w:val="Strong"/>
    <w:basedOn w:val="DefaultParagraphFont"/>
    <w:uiPriority w:val="22"/>
    <w:qFormat/>
    <w:rsid w:val="00A36C21"/>
    <w:rPr>
      <w:b/>
      <w:bCs/>
    </w:rPr>
  </w:style>
  <w:style w:type="character" w:styleId="Emphasis">
    <w:name w:val="Emphasis"/>
    <w:basedOn w:val="DefaultParagraphFont"/>
    <w:uiPriority w:val="20"/>
    <w:qFormat/>
    <w:rsid w:val="00A36C21"/>
    <w:rPr>
      <w:i/>
      <w:iCs/>
    </w:rPr>
  </w:style>
  <w:style w:type="paragraph" w:customStyle="1" w:styleId="Default">
    <w:name w:val="Default"/>
    <w:rsid w:val="00C04DD4"/>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C04DD4"/>
    <w:rPr>
      <w:sz w:val="24"/>
      <w:szCs w:val="24"/>
    </w:rPr>
  </w:style>
  <w:style w:type="paragraph" w:styleId="Title">
    <w:name w:val="Title"/>
    <w:basedOn w:val="Normal"/>
    <w:link w:val="TitleChar"/>
    <w:uiPriority w:val="99"/>
    <w:qFormat/>
    <w:rsid w:val="00D46DE1"/>
    <w:pPr>
      <w:jc w:val="center"/>
    </w:pPr>
    <w:rPr>
      <w:rFonts w:ascii="Arial" w:hAnsi="Arial" w:cs="Arial"/>
      <w:b/>
      <w:bCs/>
      <w:lang w:eastAsia="en-US"/>
    </w:rPr>
  </w:style>
  <w:style w:type="character" w:customStyle="1" w:styleId="TitleChar">
    <w:name w:val="Title Char"/>
    <w:basedOn w:val="DefaultParagraphFont"/>
    <w:link w:val="Title"/>
    <w:uiPriority w:val="99"/>
    <w:rsid w:val="00D46DE1"/>
    <w:rPr>
      <w:rFonts w:ascii="Arial" w:hAnsi="Arial" w:cs="Arial"/>
      <w:b/>
      <w:bCs/>
      <w:sz w:val="24"/>
      <w:szCs w:val="24"/>
      <w:lang w:eastAsia="en-US"/>
    </w:rPr>
  </w:style>
  <w:style w:type="paragraph" w:customStyle="1" w:styleId="NL">
    <w:name w:val="NL"/>
    <w:basedOn w:val="Normal"/>
    <w:uiPriority w:val="99"/>
    <w:rsid w:val="00065B4E"/>
    <w:pPr>
      <w:numPr>
        <w:numId w:val="4"/>
      </w:numPr>
      <w:spacing w:after="200" w:line="288" w:lineRule="auto"/>
    </w:pPr>
    <w:rPr>
      <w:rFonts w:ascii="Arial" w:hAnsi="Arial"/>
      <w:noProof/>
      <w:sz w:val="20"/>
      <w:lang w:val="en-US" w:eastAsia="en-US"/>
    </w:rPr>
  </w:style>
  <w:style w:type="paragraph" w:customStyle="1" w:styleId="AI">
    <w:name w:val="AI"/>
    <w:basedOn w:val="NL"/>
    <w:uiPriority w:val="99"/>
    <w:rsid w:val="00065B4E"/>
    <w:pPr>
      <w:spacing w:before="200" w:after="0"/>
      <w:ind w:left="539" w:hanging="539"/>
    </w:pPr>
    <w:rPr>
      <w:b/>
      <w:bCs/>
    </w:rPr>
  </w:style>
  <w:style w:type="character" w:styleId="Hyperlink">
    <w:name w:val="Hyperlink"/>
    <w:basedOn w:val="DefaultParagraphFont"/>
    <w:uiPriority w:val="99"/>
    <w:unhideWhenUsed/>
    <w:rsid w:val="007131C4"/>
    <w:rPr>
      <w:color w:val="0000FF"/>
      <w:u w:val="single"/>
    </w:rPr>
  </w:style>
  <w:style w:type="character" w:customStyle="1" w:styleId="Heading1Char">
    <w:name w:val="Heading 1 Char"/>
    <w:basedOn w:val="DefaultParagraphFont"/>
    <w:link w:val="Heading1"/>
    <w:uiPriority w:val="9"/>
    <w:rsid w:val="00D01DBB"/>
    <w:rPr>
      <w:rFonts w:ascii="Arial" w:eastAsiaTheme="majorEastAsia" w:hAnsi="Arial" w:cstheme="majorBidi"/>
      <w:b/>
      <w:sz w:val="22"/>
      <w:szCs w:val="32"/>
      <w:u w:val="single"/>
      <w:lang w:eastAsia="en-US"/>
    </w:rPr>
  </w:style>
  <w:style w:type="paragraph" w:styleId="TOC3">
    <w:name w:val="toc 3"/>
    <w:basedOn w:val="Normal"/>
    <w:next w:val="Normal"/>
    <w:autoRedefine/>
    <w:uiPriority w:val="39"/>
    <w:unhideWhenUsed/>
    <w:rsid w:val="00D01DBB"/>
    <w:pPr>
      <w:spacing w:after="100" w:line="276" w:lineRule="auto"/>
      <w:ind w:left="480"/>
    </w:pPr>
    <w:rPr>
      <w:rFonts w:ascii="Arial" w:hAnsi="Arial"/>
      <w:sz w:val="22"/>
      <w:lang w:eastAsia="en-US"/>
    </w:rPr>
  </w:style>
  <w:style w:type="character" w:customStyle="1" w:styleId="normaltextrun">
    <w:name w:val="normaltextrun"/>
    <w:basedOn w:val="DefaultParagraphFont"/>
    <w:rsid w:val="00D0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5560">
      <w:bodyDiv w:val="1"/>
      <w:marLeft w:val="0"/>
      <w:marRight w:val="0"/>
      <w:marTop w:val="0"/>
      <w:marBottom w:val="0"/>
      <w:divBdr>
        <w:top w:val="none" w:sz="0" w:space="0" w:color="auto"/>
        <w:left w:val="none" w:sz="0" w:space="0" w:color="auto"/>
        <w:bottom w:val="none" w:sz="0" w:space="0" w:color="auto"/>
        <w:right w:val="none" w:sz="0" w:space="0" w:color="auto"/>
      </w:divBdr>
    </w:div>
    <w:div w:id="86311712">
      <w:bodyDiv w:val="1"/>
      <w:marLeft w:val="0"/>
      <w:marRight w:val="0"/>
      <w:marTop w:val="0"/>
      <w:marBottom w:val="0"/>
      <w:divBdr>
        <w:top w:val="none" w:sz="0" w:space="0" w:color="auto"/>
        <w:left w:val="none" w:sz="0" w:space="0" w:color="auto"/>
        <w:bottom w:val="none" w:sz="0" w:space="0" w:color="auto"/>
        <w:right w:val="none" w:sz="0" w:space="0" w:color="auto"/>
      </w:divBdr>
    </w:div>
    <w:div w:id="113864225">
      <w:bodyDiv w:val="1"/>
      <w:marLeft w:val="0"/>
      <w:marRight w:val="0"/>
      <w:marTop w:val="0"/>
      <w:marBottom w:val="0"/>
      <w:divBdr>
        <w:top w:val="none" w:sz="0" w:space="0" w:color="auto"/>
        <w:left w:val="none" w:sz="0" w:space="0" w:color="auto"/>
        <w:bottom w:val="none" w:sz="0" w:space="0" w:color="auto"/>
        <w:right w:val="none" w:sz="0" w:space="0" w:color="auto"/>
      </w:divBdr>
    </w:div>
    <w:div w:id="165244965">
      <w:bodyDiv w:val="1"/>
      <w:marLeft w:val="0"/>
      <w:marRight w:val="0"/>
      <w:marTop w:val="0"/>
      <w:marBottom w:val="0"/>
      <w:divBdr>
        <w:top w:val="none" w:sz="0" w:space="0" w:color="auto"/>
        <w:left w:val="none" w:sz="0" w:space="0" w:color="auto"/>
        <w:bottom w:val="none" w:sz="0" w:space="0" w:color="auto"/>
        <w:right w:val="none" w:sz="0" w:space="0" w:color="auto"/>
      </w:divBdr>
    </w:div>
    <w:div w:id="182399464">
      <w:bodyDiv w:val="1"/>
      <w:marLeft w:val="0"/>
      <w:marRight w:val="0"/>
      <w:marTop w:val="0"/>
      <w:marBottom w:val="0"/>
      <w:divBdr>
        <w:top w:val="none" w:sz="0" w:space="0" w:color="auto"/>
        <w:left w:val="none" w:sz="0" w:space="0" w:color="auto"/>
        <w:bottom w:val="none" w:sz="0" w:space="0" w:color="auto"/>
        <w:right w:val="none" w:sz="0" w:space="0" w:color="auto"/>
      </w:divBdr>
    </w:div>
    <w:div w:id="202908854">
      <w:bodyDiv w:val="1"/>
      <w:marLeft w:val="0"/>
      <w:marRight w:val="0"/>
      <w:marTop w:val="0"/>
      <w:marBottom w:val="0"/>
      <w:divBdr>
        <w:top w:val="none" w:sz="0" w:space="0" w:color="auto"/>
        <w:left w:val="none" w:sz="0" w:space="0" w:color="auto"/>
        <w:bottom w:val="none" w:sz="0" w:space="0" w:color="auto"/>
        <w:right w:val="none" w:sz="0" w:space="0" w:color="auto"/>
      </w:divBdr>
    </w:div>
    <w:div w:id="227494689">
      <w:bodyDiv w:val="1"/>
      <w:marLeft w:val="0"/>
      <w:marRight w:val="0"/>
      <w:marTop w:val="0"/>
      <w:marBottom w:val="0"/>
      <w:divBdr>
        <w:top w:val="none" w:sz="0" w:space="0" w:color="auto"/>
        <w:left w:val="none" w:sz="0" w:space="0" w:color="auto"/>
        <w:bottom w:val="none" w:sz="0" w:space="0" w:color="auto"/>
        <w:right w:val="none" w:sz="0" w:space="0" w:color="auto"/>
      </w:divBdr>
    </w:div>
    <w:div w:id="376126391">
      <w:bodyDiv w:val="1"/>
      <w:marLeft w:val="0"/>
      <w:marRight w:val="0"/>
      <w:marTop w:val="0"/>
      <w:marBottom w:val="0"/>
      <w:divBdr>
        <w:top w:val="none" w:sz="0" w:space="0" w:color="auto"/>
        <w:left w:val="none" w:sz="0" w:space="0" w:color="auto"/>
        <w:bottom w:val="none" w:sz="0" w:space="0" w:color="auto"/>
        <w:right w:val="none" w:sz="0" w:space="0" w:color="auto"/>
      </w:divBdr>
    </w:div>
    <w:div w:id="422605490">
      <w:bodyDiv w:val="1"/>
      <w:marLeft w:val="0"/>
      <w:marRight w:val="0"/>
      <w:marTop w:val="0"/>
      <w:marBottom w:val="0"/>
      <w:divBdr>
        <w:top w:val="none" w:sz="0" w:space="0" w:color="auto"/>
        <w:left w:val="none" w:sz="0" w:space="0" w:color="auto"/>
        <w:bottom w:val="none" w:sz="0" w:space="0" w:color="auto"/>
        <w:right w:val="none" w:sz="0" w:space="0" w:color="auto"/>
      </w:divBdr>
    </w:div>
    <w:div w:id="443157280">
      <w:bodyDiv w:val="1"/>
      <w:marLeft w:val="0"/>
      <w:marRight w:val="0"/>
      <w:marTop w:val="0"/>
      <w:marBottom w:val="0"/>
      <w:divBdr>
        <w:top w:val="none" w:sz="0" w:space="0" w:color="auto"/>
        <w:left w:val="none" w:sz="0" w:space="0" w:color="auto"/>
        <w:bottom w:val="none" w:sz="0" w:space="0" w:color="auto"/>
        <w:right w:val="none" w:sz="0" w:space="0" w:color="auto"/>
      </w:divBdr>
      <w:divsChild>
        <w:div w:id="2036732937">
          <w:marLeft w:val="0"/>
          <w:marRight w:val="0"/>
          <w:marTop w:val="0"/>
          <w:marBottom w:val="0"/>
          <w:divBdr>
            <w:top w:val="none" w:sz="0" w:space="0" w:color="auto"/>
            <w:left w:val="single" w:sz="48" w:space="0" w:color="FFFFFF"/>
            <w:bottom w:val="none" w:sz="0" w:space="0" w:color="auto"/>
            <w:right w:val="single" w:sz="48" w:space="0" w:color="FFFFFF"/>
          </w:divBdr>
          <w:divsChild>
            <w:div w:id="1523470281">
              <w:marLeft w:val="0"/>
              <w:marRight w:val="0"/>
              <w:marTop w:val="0"/>
              <w:marBottom w:val="0"/>
              <w:divBdr>
                <w:top w:val="none" w:sz="0" w:space="0" w:color="auto"/>
                <w:left w:val="none" w:sz="0" w:space="0" w:color="auto"/>
                <w:bottom w:val="none" w:sz="0" w:space="0" w:color="auto"/>
                <w:right w:val="none" w:sz="0" w:space="0" w:color="auto"/>
              </w:divBdr>
              <w:divsChild>
                <w:div w:id="411439481">
                  <w:marLeft w:val="0"/>
                  <w:marRight w:val="0"/>
                  <w:marTop w:val="0"/>
                  <w:marBottom w:val="0"/>
                  <w:divBdr>
                    <w:top w:val="none" w:sz="0" w:space="0" w:color="auto"/>
                    <w:left w:val="none" w:sz="0" w:space="0" w:color="auto"/>
                    <w:bottom w:val="none" w:sz="0" w:space="0" w:color="auto"/>
                    <w:right w:val="none" w:sz="0" w:space="0" w:color="auto"/>
                  </w:divBdr>
                  <w:divsChild>
                    <w:div w:id="1869757855">
                      <w:marLeft w:val="0"/>
                      <w:marRight w:val="0"/>
                      <w:marTop w:val="0"/>
                      <w:marBottom w:val="0"/>
                      <w:divBdr>
                        <w:top w:val="none" w:sz="0" w:space="0" w:color="auto"/>
                        <w:left w:val="none" w:sz="0" w:space="0" w:color="auto"/>
                        <w:bottom w:val="none" w:sz="0" w:space="0" w:color="auto"/>
                        <w:right w:val="none" w:sz="0" w:space="0" w:color="auto"/>
                      </w:divBdr>
                      <w:divsChild>
                        <w:div w:id="1015305578">
                          <w:marLeft w:val="0"/>
                          <w:marRight w:val="0"/>
                          <w:marTop w:val="0"/>
                          <w:marBottom w:val="0"/>
                          <w:divBdr>
                            <w:top w:val="none" w:sz="0" w:space="0" w:color="auto"/>
                            <w:left w:val="none" w:sz="0" w:space="0" w:color="auto"/>
                            <w:bottom w:val="none" w:sz="0" w:space="0" w:color="auto"/>
                            <w:right w:val="none" w:sz="0" w:space="0" w:color="auto"/>
                          </w:divBdr>
                          <w:divsChild>
                            <w:div w:id="1473594561">
                              <w:marLeft w:val="0"/>
                              <w:marRight w:val="0"/>
                              <w:marTop w:val="0"/>
                              <w:marBottom w:val="0"/>
                              <w:divBdr>
                                <w:top w:val="none" w:sz="0" w:space="0" w:color="auto"/>
                                <w:left w:val="none" w:sz="0" w:space="0" w:color="auto"/>
                                <w:bottom w:val="none" w:sz="0" w:space="0" w:color="auto"/>
                                <w:right w:val="none" w:sz="0" w:space="0" w:color="auto"/>
                              </w:divBdr>
                              <w:divsChild>
                                <w:div w:id="180970151">
                                  <w:marLeft w:val="0"/>
                                  <w:marRight w:val="0"/>
                                  <w:marTop w:val="0"/>
                                  <w:marBottom w:val="0"/>
                                  <w:divBdr>
                                    <w:top w:val="none" w:sz="0" w:space="0" w:color="auto"/>
                                    <w:left w:val="none" w:sz="0" w:space="0" w:color="auto"/>
                                    <w:bottom w:val="none" w:sz="0" w:space="0" w:color="auto"/>
                                    <w:right w:val="none" w:sz="0" w:space="0" w:color="auto"/>
                                  </w:divBdr>
                                  <w:divsChild>
                                    <w:div w:id="1096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090557">
      <w:bodyDiv w:val="1"/>
      <w:marLeft w:val="0"/>
      <w:marRight w:val="0"/>
      <w:marTop w:val="0"/>
      <w:marBottom w:val="0"/>
      <w:divBdr>
        <w:top w:val="none" w:sz="0" w:space="0" w:color="auto"/>
        <w:left w:val="none" w:sz="0" w:space="0" w:color="auto"/>
        <w:bottom w:val="none" w:sz="0" w:space="0" w:color="auto"/>
        <w:right w:val="none" w:sz="0" w:space="0" w:color="auto"/>
      </w:divBdr>
    </w:div>
    <w:div w:id="629408704">
      <w:bodyDiv w:val="1"/>
      <w:marLeft w:val="0"/>
      <w:marRight w:val="0"/>
      <w:marTop w:val="0"/>
      <w:marBottom w:val="0"/>
      <w:divBdr>
        <w:top w:val="none" w:sz="0" w:space="0" w:color="auto"/>
        <w:left w:val="none" w:sz="0" w:space="0" w:color="auto"/>
        <w:bottom w:val="none" w:sz="0" w:space="0" w:color="auto"/>
        <w:right w:val="none" w:sz="0" w:space="0" w:color="auto"/>
      </w:divBdr>
    </w:div>
    <w:div w:id="636759248">
      <w:bodyDiv w:val="1"/>
      <w:marLeft w:val="0"/>
      <w:marRight w:val="0"/>
      <w:marTop w:val="0"/>
      <w:marBottom w:val="0"/>
      <w:divBdr>
        <w:top w:val="none" w:sz="0" w:space="0" w:color="auto"/>
        <w:left w:val="none" w:sz="0" w:space="0" w:color="auto"/>
        <w:bottom w:val="none" w:sz="0" w:space="0" w:color="auto"/>
        <w:right w:val="none" w:sz="0" w:space="0" w:color="auto"/>
      </w:divBdr>
    </w:div>
    <w:div w:id="636840518">
      <w:bodyDiv w:val="1"/>
      <w:marLeft w:val="0"/>
      <w:marRight w:val="0"/>
      <w:marTop w:val="0"/>
      <w:marBottom w:val="0"/>
      <w:divBdr>
        <w:top w:val="none" w:sz="0" w:space="0" w:color="auto"/>
        <w:left w:val="none" w:sz="0" w:space="0" w:color="auto"/>
        <w:bottom w:val="none" w:sz="0" w:space="0" w:color="auto"/>
        <w:right w:val="none" w:sz="0" w:space="0" w:color="auto"/>
      </w:divBdr>
      <w:divsChild>
        <w:div w:id="400563960">
          <w:marLeft w:val="0"/>
          <w:marRight w:val="0"/>
          <w:marTop w:val="0"/>
          <w:marBottom w:val="0"/>
          <w:divBdr>
            <w:top w:val="none" w:sz="0" w:space="0" w:color="auto"/>
            <w:left w:val="none" w:sz="0" w:space="0" w:color="auto"/>
            <w:bottom w:val="none" w:sz="0" w:space="0" w:color="auto"/>
            <w:right w:val="none" w:sz="0" w:space="0" w:color="auto"/>
          </w:divBdr>
          <w:divsChild>
            <w:div w:id="880628269">
              <w:marLeft w:val="0"/>
              <w:marRight w:val="0"/>
              <w:marTop w:val="0"/>
              <w:marBottom w:val="0"/>
              <w:divBdr>
                <w:top w:val="none" w:sz="0" w:space="0" w:color="auto"/>
                <w:left w:val="none" w:sz="0" w:space="0" w:color="auto"/>
                <w:bottom w:val="none" w:sz="0" w:space="0" w:color="auto"/>
                <w:right w:val="none" w:sz="0" w:space="0" w:color="auto"/>
              </w:divBdr>
              <w:divsChild>
                <w:div w:id="122382331">
                  <w:marLeft w:val="0"/>
                  <w:marRight w:val="0"/>
                  <w:marTop w:val="0"/>
                  <w:marBottom w:val="0"/>
                  <w:divBdr>
                    <w:top w:val="none" w:sz="0" w:space="0" w:color="auto"/>
                    <w:left w:val="none" w:sz="0" w:space="0" w:color="auto"/>
                    <w:bottom w:val="none" w:sz="0" w:space="0" w:color="auto"/>
                    <w:right w:val="none" w:sz="0" w:space="0" w:color="auto"/>
                  </w:divBdr>
                  <w:divsChild>
                    <w:div w:id="12290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2619">
      <w:bodyDiv w:val="1"/>
      <w:marLeft w:val="0"/>
      <w:marRight w:val="0"/>
      <w:marTop w:val="0"/>
      <w:marBottom w:val="0"/>
      <w:divBdr>
        <w:top w:val="none" w:sz="0" w:space="0" w:color="auto"/>
        <w:left w:val="none" w:sz="0" w:space="0" w:color="auto"/>
        <w:bottom w:val="none" w:sz="0" w:space="0" w:color="auto"/>
        <w:right w:val="none" w:sz="0" w:space="0" w:color="auto"/>
      </w:divBdr>
    </w:div>
    <w:div w:id="723601135">
      <w:bodyDiv w:val="1"/>
      <w:marLeft w:val="0"/>
      <w:marRight w:val="0"/>
      <w:marTop w:val="0"/>
      <w:marBottom w:val="0"/>
      <w:divBdr>
        <w:top w:val="none" w:sz="0" w:space="0" w:color="auto"/>
        <w:left w:val="none" w:sz="0" w:space="0" w:color="auto"/>
        <w:bottom w:val="none" w:sz="0" w:space="0" w:color="auto"/>
        <w:right w:val="none" w:sz="0" w:space="0" w:color="auto"/>
      </w:divBdr>
    </w:div>
    <w:div w:id="842160941">
      <w:bodyDiv w:val="1"/>
      <w:marLeft w:val="0"/>
      <w:marRight w:val="0"/>
      <w:marTop w:val="0"/>
      <w:marBottom w:val="0"/>
      <w:divBdr>
        <w:top w:val="none" w:sz="0" w:space="0" w:color="auto"/>
        <w:left w:val="none" w:sz="0" w:space="0" w:color="auto"/>
        <w:bottom w:val="none" w:sz="0" w:space="0" w:color="auto"/>
        <w:right w:val="none" w:sz="0" w:space="0" w:color="auto"/>
      </w:divBdr>
    </w:div>
    <w:div w:id="904098304">
      <w:bodyDiv w:val="1"/>
      <w:marLeft w:val="0"/>
      <w:marRight w:val="0"/>
      <w:marTop w:val="0"/>
      <w:marBottom w:val="0"/>
      <w:divBdr>
        <w:top w:val="none" w:sz="0" w:space="0" w:color="auto"/>
        <w:left w:val="none" w:sz="0" w:space="0" w:color="auto"/>
        <w:bottom w:val="none" w:sz="0" w:space="0" w:color="auto"/>
        <w:right w:val="none" w:sz="0" w:space="0" w:color="auto"/>
      </w:divBdr>
    </w:div>
    <w:div w:id="966355061">
      <w:bodyDiv w:val="1"/>
      <w:marLeft w:val="0"/>
      <w:marRight w:val="0"/>
      <w:marTop w:val="0"/>
      <w:marBottom w:val="0"/>
      <w:divBdr>
        <w:top w:val="none" w:sz="0" w:space="0" w:color="auto"/>
        <w:left w:val="none" w:sz="0" w:space="0" w:color="auto"/>
        <w:bottom w:val="none" w:sz="0" w:space="0" w:color="auto"/>
        <w:right w:val="none" w:sz="0" w:space="0" w:color="auto"/>
      </w:divBdr>
    </w:div>
    <w:div w:id="989483126">
      <w:bodyDiv w:val="1"/>
      <w:marLeft w:val="0"/>
      <w:marRight w:val="0"/>
      <w:marTop w:val="0"/>
      <w:marBottom w:val="0"/>
      <w:divBdr>
        <w:top w:val="none" w:sz="0" w:space="0" w:color="auto"/>
        <w:left w:val="none" w:sz="0" w:space="0" w:color="auto"/>
        <w:bottom w:val="none" w:sz="0" w:space="0" w:color="auto"/>
        <w:right w:val="none" w:sz="0" w:space="0" w:color="auto"/>
      </w:divBdr>
    </w:div>
    <w:div w:id="994724990">
      <w:bodyDiv w:val="1"/>
      <w:marLeft w:val="0"/>
      <w:marRight w:val="0"/>
      <w:marTop w:val="0"/>
      <w:marBottom w:val="0"/>
      <w:divBdr>
        <w:top w:val="none" w:sz="0" w:space="0" w:color="auto"/>
        <w:left w:val="none" w:sz="0" w:space="0" w:color="auto"/>
        <w:bottom w:val="none" w:sz="0" w:space="0" w:color="auto"/>
        <w:right w:val="none" w:sz="0" w:space="0" w:color="auto"/>
      </w:divBdr>
    </w:div>
    <w:div w:id="1000885094">
      <w:bodyDiv w:val="1"/>
      <w:marLeft w:val="0"/>
      <w:marRight w:val="0"/>
      <w:marTop w:val="0"/>
      <w:marBottom w:val="0"/>
      <w:divBdr>
        <w:top w:val="none" w:sz="0" w:space="0" w:color="auto"/>
        <w:left w:val="none" w:sz="0" w:space="0" w:color="auto"/>
        <w:bottom w:val="none" w:sz="0" w:space="0" w:color="auto"/>
        <w:right w:val="none" w:sz="0" w:space="0" w:color="auto"/>
      </w:divBdr>
    </w:div>
    <w:div w:id="1119952481">
      <w:bodyDiv w:val="1"/>
      <w:marLeft w:val="0"/>
      <w:marRight w:val="0"/>
      <w:marTop w:val="0"/>
      <w:marBottom w:val="0"/>
      <w:divBdr>
        <w:top w:val="none" w:sz="0" w:space="0" w:color="auto"/>
        <w:left w:val="none" w:sz="0" w:space="0" w:color="auto"/>
        <w:bottom w:val="none" w:sz="0" w:space="0" w:color="auto"/>
        <w:right w:val="none" w:sz="0" w:space="0" w:color="auto"/>
      </w:divBdr>
    </w:div>
    <w:div w:id="1175605559">
      <w:bodyDiv w:val="1"/>
      <w:marLeft w:val="0"/>
      <w:marRight w:val="0"/>
      <w:marTop w:val="0"/>
      <w:marBottom w:val="0"/>
      <w:divBdr>
        <w:top w:val="none" w:sz="0" w:space="0" w:color="auto"/>
        <w:left w:val="none" w:sz="0" w:space="0" w:color="auto"/>
        <w:bottom w:val="none" w:sz="0" w:space="0" w:color="auto"/>
        <w:right w:val="none" w:sz="0" w:space="0" w:color="auto"/>
      </w:divBdr>
    </w:div>
    <w:div w:id="1218130714">
      <w:bodyDiv w:val="1"/>
      <w:marLeft w:val="0"/>
      <w:marRight w:val="0"/>
      <w:marTop w:val="0"/>
      <w:marBottom w:val="0"/>
      <w:divBdr>
        <w:top w:val="none" w:sz="0" w:space="0" w:color="auto"/>
        <w:left w:val="none" w:sz="0" w:space="0" w:color="auto"/>
        <w:bottom w:val="none" w:sz="0" w:space="0" w:color="auto"/>
        <w:right w:val="none" w:sz="0" w:space="0" w:color="auto"/>
      </w:divBdr>
    </w:div>
    <w:div w:id="1266231601">
      <w:bodyDiv w:val="1"/>
      <w:marLeft w:val="0"/>
      <w:marRight w:val="0"/>
      <w:marTop w:val="0"/>
      <w:marBottom w:val="0"/>
      <w:divBdr>
        <w:top w:val="none" w:sz="0" w:space="0" w:color="auto"/>
        <w:left w:val="none" w:sz="0" w:space="0" w:color="auto"/>
        <w:bottom w:val="none" w:sz="0" w:space="0" w:color="auto"/>
        <w:right w:val="none" w:sz="0" w:space="0" w:color="auto"/>
      </w:divBdr>
    </w:div>
    <w:div w:id="1280069926">
      <w:bodyDiv w:val="1"/>
      <w:marLeft w:val="0"/>
      <w:marRight w:val="0"/>
      <w:marTop w:val="0"/>
      <w:marBottom w:val="0"/>
      <w:divBdr>
        <w:top w:val="none" w:sz="0" w:space="0" w:color="auto"/>
        <w:left w:val="none" w:sz="0" w:space="0" w:color="auto"/>
        <w:bottom w:val="none" w:sz="0" w:space="0" w:color="auto"/>
        <w:right w:val="none" w:sz="0" w:space="0" w:color="auto"/>
      </w:divBdr>
    </w:div>
    <w:div w:id="1749841125">
      <w:bodyDiv w:val="1"/>
      <w:marLeft w:val="0"/>
      <w:marRight w:val="0"/>
      <w:marTop w:val="0"/>
      <w:marBottom w:val="0"/>
      <w:divBdr>
        <w:top w:val="none" w:sz="0" w:space="0" w:color="auto"/>
        <w:left w:val="none" w:sz="0" w:space="0" w:color="auto"/>
        <w:bottom w:val="none" w:sz="0" w:space="0" w:color="auto"/>
        <w:right w:val="none" w:sz="0" w:space="0" w:color="auto"/>
      </w:divBdr>
    </w:div>
    <w:div w:id="1781795940">
      <w:bodyDiv w:val="1"/>
      <w:marLeft w:val="0"/>
      <w:marRight w:val="0"/>
      <w:marTop w:val="0"/>
      <w:marBottom w:val="0"/>
      <w:divBdr>
        <w:top w:val="none" w:sz="0" w:space="0" w:color="auto"/>
        <w:left w:val="none" w:sz="0" w:space="0" w:color="auto"/>
        <w:bottom w:val="none" w:sz="0" w:space="0" w:color="auto"/>
        <w:right w:val="none" w:sz="0" w:space="0" w:color="auto"/>
      </w:divBdr>
    </w:div>
    <w:div w:id="1915621538">
      <w:bodyDiv w:val="1"/>
      <w:marLeft w:val="0"/>
      <w:marRight w:val="0"/>
      <w:marTop w:val="0"/>
      <w:marBottom w:val="0"/>
      <w:divBdr>
        <w:top w:val="none" w:sz="0" w:space="0" w:color="auto"/>
        <w:left w:val="none" w:sz="0" w:space="0" w:color="auto"/>
        <w:bottom w:val="none" w:sz="0" w:space="0" w:color="auto"/>
        <w:right w:val="none" w:sz="0" w:space="0" w:color="auto"/>
      </w:divBdr>
    </w:div>
    <w:div w:id="1954940307">
      <w:bodyDiv w:val="1"/>
      <w:marLeft w:val="0"/>
      <w:marRight w:val="0"/>
      <w:marTop w:val="0"/>
      <w:marBottom w:val="0"/>
      <w:divBdr>
        <w:top w:val="none" w:sz="0" w:space="0" w:color="auto"/>
        <w:left w:val="none" w:sz="0" w:space="0" w:color="auto"/>
        <w:bottom w:val="none" w:sz="0" w:space="0" w:color="auto"/>
        <w:right w:val="none" w:sz="0" w:space="0" w:color="auto"/>
      </w:divBdr>
    </w:div>
    <w:div w:id="1987541770">
      <w:bodyDiv w:val="1"/>
      <w:marLeft w:val="0"/>
      <w:marRight w:val="0"/>
      <w:marTop w:val="0"/>
      <w:marBottom w:val="0"/>
      <w:divBdr>
        <w:top w:val="none" w:sz="0" w:space="0" w:color="auto"/>
        <w:left w:val="none" w:sz="0" w:space="0" w:color="auto"/>
        <w:bottom w:val="none" w:sz="0" w:space="0" w:color="auto"/>
        <w:right w:val="none" w:sz="0" w:space="0" w:color="auto"/>
      </w:divBdr>
    </w:div>
    <w:div w:id="2005009013">
      <w:bodyDiv w:val="1"/>
      <w:marLeft w:val="0"/>
      <w:marRight w:val="0"/>
      <w:marTop w:val="0"/>
      <w:marBottom w:val="0"/>
      <w:divBdr>
        <w:top w:val="none" w:sz="0" w:space="0" w:color="auto"/>
        <w:left w:val="none" w:sz="0" w:space="0" w:color="auto"/>
        <w:bottom w:val="none" w:sz="0" w:space="0" w:color="auto"/>
        <w:right w:val="none" w:sz="0" w:space="0" w:color="auto"/>
      </w:divBdr>
    </w:div>
    <w:div w:id="2043087877">
      <w:bodyDiv w:val="1"/>
      <w:marLeft w:val="0"/>
      <w:marRight w:val="0"/>
      <w:marTop w:val="0"/>
      <w:marBottom w:val="0"/>
      <w:divBdr>
        <w:top w:val="none" w:sz="0" w:space="0" w:color="auto"/>
        <w:left w:val="none" w:sz="0" w:space="0" w:color="auto"/>
        <w:bottom w:val="none" w:sz="0" w:space="0" w:color="auto"/>
        <w:right w:val="none" w:sz="0" w:space="0" w:color="auto"/>
      </w:divBdr>
    </w:div>
    <w:div w:id="21136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kcentral.lochlomond-trossachs.org/wp-content/uploads/2020/02/Data-Security-Breach-Management-Procedur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kcentral.lochlomond-trossachs.org/wp-content/uploads/2022/07/Data-Protection-Procedur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c31d0-bf6c-47b5-8ecc-03e014eb75ad" xsi:nil="true"/>
    <lcf76f155ced4ddcb4097134ff3c332f xmlns="bd2ae475-06bb-492c-8a01-51b17e5046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7BC7DB52F6C845AEE6A1A088F2EDD7" ma:contentTypeVersion="15" ma:contentTypeDescription="Create a new document." ma:contentTypeScope="" ma:versionID="fc938ac1c6206d134186a1fa13ce7e58">
  <xsd:schema xmlns:xsd="http://www.w3.org/2001/XMLSchema" xmlns:xs="http://www.w3.org/2001/XMLSchema" xmlns:p="http://schemas.microsoft.com/office/2006/metadata/properties" xmlns:ns2="bd2ae475-06bb-492c-8a01-51b17e504696" xmlns:ns3="1e2c31d0-bf6c-47b5-8ecc-03e014eb75ad" targetNamespace="http://schemas.microsoft.com/office/2006/metadata/properties" ma:root="true" ma:fieldsID="b829255c0e2c96bc88495125c02251ed" ns2:_="" ns3:_="">
    <xsd:import namespace="bd2ae475-06bb-492c-8a01-51b17e504696"/>
    <xsd:import namespace="1e2c31d0-bf6c-47b5-8ecc-03e014eb75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e475-06bb-492c-8a01-51b17e504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98337-7e30-403b-9cb7-066a9d342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c31d0-bf6c-47b5-8ecc-03e014eb75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1194a1c-202c-42cd-9842-d1860ac5cb50}" ma:internalName="TaxCatchAll" ma:showField="CatchAllData" ma:web="1e2c31d0-bf6c-47b5-8ecc-03e014eb7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48D98-2099-4163-B66B-7EDAE868F531}">
  <ds:schemaRefs>
    <ds:schemaRef ds:uri="http://schemas.microsoft.com/office/2006/metadata/properties"/>
    <ds:schemaRef ds:uri="http://schemas.microsoft.com/office/infopath/2007/PartnerControls"/>
    <ds:schemaRef ds:uri="1e2c31d0-bf6c-47b5-8ecc-03e014eb75ad"/>
    <ds:schemaRef ds:uri="bd2ae475-06bb-492c-8a01-51b17e504696"/>
  </ds:schemaRefs>
</ds:datastoreItem>
</file>

<file path=customXml/itemProps2.xml><?xml version="1.0" encoding="utf-8"?>
<ds:datastoreItem xmlns:ds="http://schemas.openxmlformats.org/officeDocument/2006/customXml" ds:itemID="{C5847A1D-1EC1-4DC1-AFAB-4CF48860FB20}">
  <ds:schemaRefs>
    <ds:schemaRef ds:uri="http://schemas.microsoft.com/sharepoint/v3/contenttype/forms"/>
  </ds:schemaRefs>
</ds:datastoreItem>
</file>

<file path=customXml/itemProps3.xml><?xml version="1.0" encoding="utf-8"?>
<ds:datastoreItem xmlns:ds="http://schemas.openxmlformats.org/officeDocument/2006/customXml" ds:itemID="{2C3E3DFC-4B89-4C1B-BF42-0133C8A4E765}">
  <ds:schemaRefs>
    <ds:schemaRef ds:uri="http://schemas.openxmlformats.org/officeDocument/2006/bibliography"/>
  </ds:schemaRefs>
</ds:datastoreItem>
</file>

<file path=customXml/itemProps4.xml><?xml version="1.0" encoding="utf-8"?>
<ds:datastoreItem xmlns:ds="http://schemas.openxmlformats.org/officeDocument/2006/customXml" ds:itemID="{BC92A6FB-4BC8-4A31-86BB-ECE23F31E417}"/>
</file>

<file path=docProps/app.xml><?xml version="1.0" encoding="utf-8"?>
<Properties xmlns="http://schemas.openxmlformats.org/officeDocument/2006/extended-properties" xmlns:vt="http://schemas.openxmlformats.org/officeDocument/2006/docPropsVTypes">
  <Template>Normal</Template>
  <TotalTime>14</TotalTime>
  <Pages>11</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Loch Lomond &amp; The Trossachs National Park</vt:lpstr>
    </vt:vector>
  </TitlesOfParts>
  <Company>Loch Lomond &amp; Trossachs National Park Authority</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Loch Lomond &amp; The Trossachs National Park</dc:title>
  <dc:creator>milesg</dc:creator>
  <cp:lastModifiedBy>Graeme Archibald</cp:lastModifiedBy>
  <cp:revision>3</cp:revision>
  <cp:lastPrinted>2013-09-26T15:44:00Z</cp:lastPrinted>
  <dcterms:created xsi:type="dcterms:W3CDTF">2024-06-19T15:58:00Z</dcterms:created>
  <dcterms:modified xsi:type="dcterms:W3CDTF">2024-07-01T09:54:00Z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0x0101000D7BC7DB52F6C845AEE6A1A088F2EDD7</vt:lpwstr>
  </property>
  <property fmtid="{D5CDD505-2E9C-101B-9397-08002B2CF9AE}" pid="3" name="MediaServiceImageTags">
    <vt:lpwstr/>
  </property>
</Properties>
</file>